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76" w:rsidRDefault="005A7376" w:rsidP="005A7376">
      <w:pPr>
        <w:spacing w:after="0" w:line="263" w:lineRule="atLeast"/>
        <w:jc w:val="both"/>
        <w:rPr>
          <w:rFonts w:ascii="Times New Roman" w:hAnsi="Times New Roman"/>
          <w:sz w:val="24"/>
          <w:szCs w:val="24"/>
          <w:lang w:eastAsia="pt-BR"/>
        </w:rPr>
      </w:pPr>
    </w:p>
    <w:p w:rsidR="00947C52" w:rsidRDefault="00947C52" w:rsidP="00947C52">
      <w:pPr>
        <w:ind w:left="1985" w:hanging="2411"/>
        <w:rPr>
          <w:b/>
          <w:sz w:val="20"/>
          <w:szCs w:val="20"/>
        </w:rPr>
      </w:pPr>
      <w:r w:rsidRPr="00947C52">
        <w:rPr>
          <w:b/>
          <w:sz w:val="20"/>
          <w:szCs w:val="20"/>
        </w:rPr>
        <w:t xml:space="preserve"> LEI ORDINÁRIA Nº  6.535,   DE 08 DE JUNHO DE 2017.</w:t>
      </w:r>
      <w:r w:rsidRPr="00947C52">
        <w:rPr>
          <w:b/>
          <w:sz w:val="20"/>
          <w:szCs w:val="20"/>
        </w:rPr>
        <w:tab/>
      </w:r>
    </w:p>
    <w:p w:rsidR="00380179" w:rsidRPr="00947C52" w:rsidRDefault="00380179" w:rsidP="00380179">
      <w:pPr>
        <w:ind w:left="-426"/>
        <w:rPr>
          <w:b/>
          <w:sz w:val="20"/>
          <w:szCs w:val="20"/>
        </w:rPr>
      </w:pPr>
      <w:r>
        <w:rPr>
          <w:b/>
          <w:sz w:val="20"/>
          <w:szCs w:val="20"/>
        </w:rPr>
        <w:t>REPUBLICADO POR OMISSÃO DOS ANEXOS PREVISTOS NO ARTIGO 4º DA LEI COMPLEMENTAR Nº 101, DE 04 DE MAIO DE 2000.</w:t>
      </w:r>
    </w:p>
    <w:p w:rsidR="00947C52" w:rsidRPr="00947C52" w:rsidRDefault="00947C52" w:rsidP="00947C52">
      <w:pPr>
        <w:ind w:left="2977"/>
        <w:jc w:val="both"/>
        <w:rPr>
          <w:b/>
          <w:sz w:val="20"/>
          <w:szCs w:val="20"/>
        </w:rPr>
      </w:pPr>
      <w:r w:rsidRPr="00947C52">
        <w:rPr>
          <w:b/>
          <w:sz w:val="20"/>
          <w:szCs w:val="20"/>
        </w:rPr>
        <w:t>EMENTA: DISPÕE SOBRE AS DIRETRIZES PARA ELABORAÇÃO DA LEI ORÇAMENTÁRIA DE 2018 E DÁ OUTRAS PROVIDÊNCIAS.</w:t>
      </w:r>
    </w:p>
    <w:p w:rsidR="00947C52" w:rsidRDefault="00947C52" w:rsidP="00947C52">
      <w:pPr>
        <w:ind w:hanging="426"/>
        <w:rPr>
          <w:rFonts w:cs="Calibri"/>
          <w:sz w:val="16"/>
          <w:szCs w:val="16"/>
        </w:rPr>
      </w:pPr>
      <w:r w:rsidRPr="002B528E">
        <w:rPr>
          <w:rFonts w:cs="Calibri"/>
          <w:sz w:val="16"/>
          <w:szCs w:val="16"/>
        </w:rPr>
        <w:t>A C</w:t>
      </w:r>
      <w:r>
        <w:rPr>
          <w:rFonts w:cs="Calibri"/>
          <w:sz w:val="16"/>
          <w:szCs w:val="16"/>
        </w:rPr>
        <w:t>âmara Municipal de Nilópolis,  aprova e eu sanciono a seguinte Lei</w:t>
      </w:r>
      <w:r w:rsidRPr="002B528E">
        <w:rPr>
          <w:rFonts w:cs="Calibri"/>
          <w:sz w:val="16"/>
          <w:szCs w:val="16"/>
        </w:rPr>
        <w:t xml:space="preserve"> </w:t>
      </w:r>
    </w:p>
    <w:p w:rsidR="00947C52" w:rsidRPr="002B528E" w:rsidRDefault="00947C52" w:rsidP="00947C52">
      <w:pPr>
        <w:jc w:val="center"/>
        <w:rPr>
          <w:rFonts w:cs="Calibri"/>
          <w:sz w:val="16"/>
          <w:szCs w:val="16"/>
        </w:rPr>
      </w:pPr>
      <w:r w:rsidRPr="002B528E">
        <w:rPr>
          <w:rFonts w:cs="Calibri"/>
          <w:sz w:val="16"/>
          <w:szCs w:val="16"/>
        </w:rPr>
        <w:t>CAPÍTULO I</w:t>
      </w:r>
    </w:p>
    <w:p w:rsidR="00947C52" w:rsidRPr="002B528E" w:rsidRDefault="00947C52" w:rsidP="00947C52">
      <w:pPr>
        <w:jc w:val="center"/>
        <w:rPr>
          <w:rFonts w:cs="Calibri"/>
          <w:sz w:val="16"/>
          <w:szCs w:val="16"/>
        </w:rPr>
      </w:pPr>
      <w:r w:rsidRPr="002B528E">
        <w:rPr>
          <w:rFonts w:cs="Calibri"/>
          <w:sz w:val="16"/>
          <w:szCs w:val="16"/>
        </w:rPr>
        <w:t>DAS DISPOSIÇÕES PRELIMINARES</w:t>
      </w:r>
    </w:p>
    <w:p w:rsidR="00947C52" w:rsidRPr="002B528E" w:rsidRDefault="00947C52" w:rsidP="00947C52">
      <w:pPr>
        <w:ind w:left="-426"/>
        <w:jc w:val="both"/>
        <w:rPr>
          <w:rFonts w:cs="Calibri"/>
          <w:sz w:val="16"/>
          <w:szCs w:val="16"/>
        </w:rPr>
      </w:pPr>
      <w:r w:rsidRPr="002B528E">
        <w:rPr>
          <w:rFonts w:cs="Calibri"/>
          <w:sz w:val="16"/>
          <w:szCs w:val="16"/>
        </w:rPr>
        <w:t xml:space="preserve"> Art.1º Ficam estabelecidas, em cumprimento ao disposto no art.165, § 2º, da Constituição Federal, e na Lei Complementar nº</w:t>
      </w:r>
      <w:r>
        <w:rPr>
          <w:rFonts w:cs="Calibri"/>
          <w:sz w:val="16"/>
          <w:szCs w:val="16"/>
        </w:rPr>
        <w:t xml:space="preserve"> </w:t>
      </w:r>
      <w:r w:rsidRPr="002B528E">
        <w:rPr>
          <w:rFonts w:cs="Calibri"/>
          <w:sz w:val="16"/>
          <w:szCs w:val="16"/>
        </w:rPr>
        <w:t>101,</w:t>
      </w:r>
      <w:r>
        <w:rPr>
          <w:rFonts w:cs="Calibri"/>
          <w:sz w:val="16"/>
          <w:szCs w:val="16"/>
        </w:rPr>
        <w:t xml:space="preserve"> </w:t>
      </w:r>
      <w:r w:rsidRPr="002B528E">
        <w:rPr>
          <w:rFonts w:cs="Calibri"/>
          <w:sz w:val="16"/>
          <w:szCs w:val="16"/>
        </w:rPr>
        <w:t>de 4 de maio de 2000, as diretrizes orçamentárias do Município para o exercíciode2018, compreendendo:</w:t>
      </w:r>
    </w:p>
    <w:p w:rsidR="00947C52" w:rsidRPr="002B528E" w:rsidRDefault="00947C52" w:rsidP="00947C52">
      <w:pPr>
        <w:ind w:left="-142"/>
        <w:rPr>
          <w:rFonts w:cs="Calibri"/>
          <w:sz w:val="16"/>
          <w:szCs w:val="16"/>
        </w:rPr>
      </w:pPr>
      <w:r w:rsidRPr="002B528E">
        <w:rPr>
          <w:rFonts w:cs="Calibri"/>
          <w:sz w:val="16"/>
          <w:szCs w:val="16"/>
        </w:rPr>
        <w:t>I – as prioridades e metas da administração pública municipal;</w:t>
      </w:r>
    </w:p>
    <w:p w:rsidR="00947C52" w:rsidRPr="002B528E" w:rsidRDefault="00947C52" w:rsidP="00947C52">
      <w:pPr>
        <w:ind w:left="-142"/>
        <w:rPr>
          <w:rFonts w:cs="Calibri"/>
          <w:sz w:val="16"/>
          <w:szCs w:val="16"/>
        </w:rPr>
      </w:pPr>
      <w:r w:rsidRPr="002B528E">
        <w:rPr>
          <w:rFonts w:cs="Calibri"/>
          <w:sz w:val="16"/>
          <w:szCs w:val="16"/>
        </w:rPr>
        <w:t>II</w:t>
      </w:r>
      <w:r>
        <w:rPr>
          <w:rFonts w:cs="Calibri"/>
          <w:sz w:val="16"/>
          <w:szCs w:val="16"/>
        </w:rPr>
        <w:t xml:space="preserve"> – </w:t>
      </w:r>
      <w:r w:rsidRPr="002B528E">
        <w:rPr>
          <w:rFonts w:cs="Calibri"/>
          <w:sz w:val="16"/>
          <w:szCs w:val="16"/>
        </w:rPr>
        <w:t>a</w:t>
      </w:r>
      <w:r>
        <w:rPr>
          <w:rFonts w:cs="Calibri"/>
          <w:sz w:val="16"/>
          <w:szCs w:val="16"/>
        </w:rPr>
        <w:t xml:space="preserve"> </w:t>
      </w:r>
      <w:r w:rsidRPr="002B528E">
        <w:rPr>
          <w:rFonts w:cs="Calibri"/>
          <w:sz w:val="16"/>
          <w:szCs w:val="16"/>
        </w:rPr>
        <w:t>estrutura</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organização</w:t>
      </w:r>
      <w:r>
        <w:rPr>
          <w:rFonts w:cs="Calibri"/>
          <w:sz w:val="16"/>
          <w:szCs w:val="16"/>
        </w:rPr>
        <w:t xml:space="preserve"> </w:t>
      </w:r>
      <w:r w:rsidRPr="002B528E">
        <w:rPr>
          <w:rFonts w:cs="Calibri"/>
          <w:sz w:val="16"/>
          <w:szCs w:val="16"/>
        </w:rPr>
        <w:t>dos orçamentos;</w:t>
      </w:r>
    </w:p>
    <w:p w:rsidR="00947C52" w:rsidRPr="002B528E" w:rsidRDefault="00947C52" w:rsidP="00947C52">
      <w:pPr>
        <w:ind w:left="-142"/>
        <w:rPr>
          <w:rFonts w:cs="Calibri"/>
          <w:sz w:val="16"/>
          <w:szCs w:val="16"/>
        </w:rPr>
      </w:pPr>
      <w:r w:rsidRPr="002B528E">
        <w:rPr>
          <w:rFonts w:cs="Calibri"/>
          <w:sz w:val="16"/>
          <w:szCs w:val="16"/>
        </w:rPr>
        <w:t>III-</w:t>
      </w:r>
      <w:r>
        <w:rPr>
          <w:rFonts w:cs="Calibri"/>
          <w:sz w:val="16"/>
          <w:szCs w:val="16"/>
        </w:rPr>
        <w:t xml:space="preserve"> </w:t>
      </w:r>
      <w:r w:rsidRPr="002B528E">
        <w:rPr>
          <w:rFonts w:cs="Calibri"/>
          <w:sz w:val="16"/>
          <w:szCs w:val="16"/>
        </w:rPr>
        <w:t>as</w:t>
      </w:r>
      <w:r>
        <w:rPr>
          <w:rFonts w:cs="Calibri"/>
          <w:sz w:val="16"/>
          <w:szCs w:val="16"/>
        </w:rPr>
        <w:t xml:space="preserve"> </w:t>
      </w:r>
      <w:r w:rsidRPr="002B528E">
        <w:rPr>
          <w:rFonts w:cs="Calibri"/>
          <w:sz w:val="16"/>
          <w:szCs w:val="16"/>
        </w:rPr>
        <w:t>diretrizes</w:t>
      </w:r>
      <w:r>
        <w:rPr>
          <w:rFonts w:cs="Calibri"/>
          <w:sz w:val="16"/>
          <w:szCs w:val="16"/>
        </w:rPr>
        <w:t xml:space="preserve"> </w:t>
      </w:r>
      <w:r w:rsidRPr="002B528E">
        <w:rPr>
          <w:rFonts w:cs="Calibri"/>
          <w:sz w:val="16"/>
          <w:szCs w:val="16"/>
        </w:rPr>
        <w:t>para</w:t>
      </w:r>
      <w:r>
        <w:rPr>
          <w:rFonts w:cs="Calibri"/>
          <w:sz w:val="16"/>
          <w:szCs w:val="16"/>
        </w:rPr>
        <w:t xml:space="preserve"> </w:t>
      </w:r>
      <w:r w:rsidRPr="002B528E">
        <w:rPr>
          <w:rFonts w:cs="Calibri"/>
          <w:sz w:val="16"/>
          <w:szCs w:val="16"/>
        </w:rPr>
        <w:t>a</w:t>
      </w:r>
      <w:r>
        <w:rPr>
          <w:rFonts w:cs="Calibri"/>
          <w:sz w:val="16"/>
          <w:szCs w:val="16"/>
        </w:rPr>
        <w:t xml:space="preserve"> </w:t>
      </w:r>
      <w:r w:rsidRPr="002B528E">
        <w:rPr>
          <w:rFonts w:cs="Calibri"/>
          <w:sz w:val="16"/>
          <w:szCs w:val="16"/>
        </w:rPr>
        <w:t>elaboração</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execução</w:t>
      </w:r>
      <w:r>
        <w:rPr>
          <w:rFonts w:cs="Calibri"/>
          <w:sz w:val="16"/>
          <w:szCs w:val="16"/>
        </w:rPr>
        <w:t xml:space="preserve"> </w:t>
      </w:r>
      <w:r w:rsidRPr="002B528E">
        <w:rPr>
          <w:rFonts w:cs="Calibri"/>
          <w:sz w:val="16"/>
          <w:szCs w:val="16"/>
        </w:rPr>
        <w:t>dos</w:t>
      </w:r>
      <w:r>
        <w:rPr>
          <w:rFonts w:cs="Calibri"/>
          <w:sz w:val="16"/>
          <w:szCs w:val="16"/>
        </w:rPr>
        <w:t xml:space="preserve"> </w:t>
      </w:r>
      <w:r w:rsidRPr="002B528E">
        <w:rPr>
          <w:rFonts w:cs="Calibri"/>
          <w:sz w:val="16"/>
          <w:szCs w:val="16"/>
        </w:rPr>
        <w:t>orçamentos</w:t>
      </w:r>
      <w:r>
        <w:rPr>
          <w:rFonts w:cs="Calibri"/>
          <w:sz w:val="16"/>
          <w:szCs w:val="16"/>
        </w:rPr>
        <w:t xml:space="preserve"> </w:t>
      </w:r>
      <w:r w:rsidRPr="002B528E">
        <w:rPr>
          <w:rFonts w:cs="Calibri"/>
          <w:sz w:val="16"/>
          <w:szCs w:val="16"/>
        </w:rPr>
        <w:t>do</w:t>
      </w:r>
      <w:r>
        <w:rPr>
          <w:rFonts w:cs="Calibri"/>
          <w:sz w:val="16"/>
          <w:szCs w:val="16"/>
        </w:rPr>
        <w:t xml:space="preserve"> </w:t>
      </w:r>
      <w:r w:rsidRPr="002B528E">
        <w:rPr>
          <w:rFonts w:cs="Calibri"/>
          <w:sz w:val="16"/>
          <w:szCs w:val="16"/>
        </w:rPr>
        <w:t>Município</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suas</w:t>
      </w:r>
      <w:r>
        <w:rPr>
          <w:rFonts w:cs="Calibri"/>
          <w:sz w:val="16"/>
          <w:szCs w:val="16"/>
        </w:rPr>
        <w:t xml:space="preserve"> </w:t>
      </w:r>
      <w:r w:rsidRPr="002B528E">
        <w:rPr>
          <w:rFonts w:cs="Calibri"/>
          <w:sz w:val="16"/>
          <w:szCs w:val="16"/>
        </w:rPr>
        <w:t>alterações;</w:t>
      </w:r>
    </w:p>
    <w:p w:rsidR="00947C52" w:rsidRPr="002B528E" w:rsidRDefault="00947C52" w:rsidP="00947C52">
      <w:pPr>
        <w:ind w:left="-142"/>
        <w:rPr>
          <w:rFonts w:cs="Calibri"/>
          <w:sz w:val="16"/>
          <w:szCs w:val="16"/>
        </w:rPr>
      </w:pPr>
      <w:r w:rsidRPr="002B528E">
        <w:rPr>
          <w:rFonts w:cs="Calibri"/>
          <w:sz w:val="16"/>
          <w:szCs w:val="16"/>
        </w:rPr>
        <w:t>IV</w:t>
      </w:r>
      <w:r>
        <w:rPr>
          <w:rFonts w:cs="Calibri"/>
          <w:sz w:val="16"/>
          <w:szCs w:val="16"/>
        </w:rPr>
        <w:t xml:space="preserve"> –</w:t>
      </w:r>
      <w:r w:rsidRPr="002B528E">
        <w:rPr>
          <w:rFonts w:cs="Calibri"/>
          <w:sz w:val="16"/>
          <w:szCs w:val="16"/>
        </w:rPr>
        <w:t>as</w:t>
      </w:r>
      <w:r>
        <w:rPr>
          <w:rFonts w:cs="Calibri"/>
          <w:sz w:val="16"/>
          <w:szCs w:val="16"/>
        </w:rPr>
        <w:t xml:space="preserve"> </w:t>
      </w:r>
      <w:r w:rsidRPr="002B528E">
        <w:rPr>
          <w:rFonts w:cs="Calibri"/>
          <w:sz w:val="16"/>
          <w:szCs w:val="16"/>
        </w:rPr>
        <w:t>disposições</w:t>
      </w:r>
      <w:r>
        <w:rPr>
          <w:rFonts w:cs="Calibri"/>
          <w:sz w:val="16"/>
          <w:szCs w:val="16"/>
        </w:rPr>
        <w:t xml:space="preserve"> </w:t>
      </w:r>
      <w:r w:rsidRPr="002B528E">
        <w:rPr>
          <w:rFonts w:cs="Calibri"/>
          <w:sz w:val="16"/>
          <w:szCs w:val="16"/>
        </w:rPr>
        <w:t>relativas</w:t>
      </w:r>
      <w:r>
        <w:rPr>
          <w:rFonts w:cs="Calibri"/>
          <w:sz w:val="16"/>
          <w:szCs w:val="16"/>
        </w:rPr>
        <w:t xml:space="preserve"> </w:t>
      </w:r>
      <w:r w:rsidRPr="002B528E">
        <w:rPr>
          <w:rFonts w:cs="Calibri"/>
          <w:sz w:val="16"/>
          <w:szCs w:val="16"/>
        </w:rPr>
        <w:t>à</w:t>
      </w:r>
      <w:r>
        <w:rPr>
          <w:rFonts w:cs="Calibri"/>
          <w:sz w:val="16"/>
          <w:szCs w:val="16"/>
        </w:rPr>
        <w:t xml:space="preserve"> </w:t>
      </w:r>
      <w:r w:rsidRPr="002B528E">
        <w:rPr>
          <w:rFonts w:cs="Calibri"/>
          <w:sz w:val="16"/>
          <w:szCs w:val="16"/>
        </w:rPr>
        <w:t>dívida</w:t>
      </w:r>
      <w:r>
        <w:rPr>
          <w:rFonts w:cs="Calibri"/>
          <w:sz w:val="16"/>
          <w:szCs w:val="16"/>
        </w:rPr>
        <w:t xml:space="preserve"> </w:t>
      </w:r>
      <w:r w:rsidRPr="002B528E">
        <w:rPr>
          <w:rFonts w:cs="Calibri"/>
          <w:sz w:val="16"/>
          <w:szCs w:val="16"/>
        </w:rPr>
        <w:t>pública</w:t>
      </w:r>
      <w:r>
        <w:rPr>
          <w:rFonts w:cs="Calibri"/>
          <w:sz w:val="16"/>
          <w:szCs w:val="16"/>
        </w:rPr>
        <w:t xml:space="preserve"> </w:t>
      </w:r>
      <w:r w:rsidRPr="002B528E">
        <w:rPr>
          <w:rFonts w:cs="Calibri"/>
          <w:sz w:val="16"/>
          <w:szCs w:val="16"/>
        </w:rPr>
        <w:t>municipal;</w:t>
      </w:r>
    </w:p>
    <w:p w:rsidR="00947C52" w:rsidRPr="002B528E" w:rsidRDefault="00947C52" w:rsidP="00947C52">
      <w:pPr>
        <w:ind w:left="-142"/>
        <w:rPr>
          <w:rFonts w:cs="Calibri"/>
          <w:sz w:val="16"/>
          <w:szCs w:val="16"/>
        </w:rPr>
      </w:pPr>
      <w:r w:rsidRPr="002B528E">
        <w:rPr>
          <w:rFonts w:cs="Calibri"/>
          <w:sz w:val="16"/>
          <w:szCs w:val="16"/>
        </w:rPr>
        <w:t>V</w:t>
      </w:r>
      <w:r>
        <w:rPr>
          <w:rFonts w:cs="Calibri"/>
          <w:sz w:val="16"/>
          <w:szCs w:val="16"/>
        </w:rPr>
        <w:t xml:space="preserve"> – </w:t>
      </w:r>
      <w:r w:rsidRPr="002B528E">
        <w:rPr>
          <w:rFonts w:cs="Calibri"/>
          <w:sz w:val="16"/>
          <w:szCs w:val="16"/>
        </w:rPr>
        <w:t>as</w:t>
      </w:r>
      <w:r>
        <w:rPr>
          <w:rFonts w:cs="Calibri"/>
          <w:sz w:val="16"/>
          <w:szCs w:val="16"/>
        </w:rPr>
        <w:t xml:space="preserve"> </w:t>
      </w:r>
      <w:r w:rsidRPr="002B528E">
        <w:rPr>
          <w:rFonts w:cs="Calibri"/>
          <w:sz w:val="16"/>
          <w:szCs w:val="16"/>
        </w:rPr>
        <w:t>disposições</w:t>
      </w:r>
      <w:r>
        <w:rPr>
          <w:rFonts w:cs="Calibri"/>
          <w:sz w:val="16"/>
          <w:szCs w:val="16"/>
        </w:rPr>
        <w:t xml:space="preserve"> </w:t>
      </w:r>
      <w:r w:rsidRPr="002B528E">
        <w:rPr>
          <w:rFonts w:cs="Calibri"/>
          <w:sz w:val="16"/>
          <w:szCs w:val="16"/>
        </w:rPr>
        <w:t>relativas</w:t>
      </w:r>
      <w:r>
        <w:rPr>
          <w:rFonts w:cs="Calibri"/>
          <w:sz w:val="16"/>
          <w:szCs w:val="16"/>
        </w:rPr>
        <w:t xml:space="preserve"> </w:t>
      </w:r>
      <w:r w:rsidRPr="002B528E">
        <w:rPr>
          <w:rFonts w:cs="Calibri"/>
          <w:sz w:val="16"/>
          <w:szCs w:val="16"/>
        </w:rPr>
        <w:t>às</w:t>
      </w:r>
      <w:r>
        <w:rPr>
          <w:rFonts w:cs="Calibri"/>
          <w:sz w:val="16"/>
          <w:szCs w:val="16"/>
        </w:rPr>
        <w:t xml:space="preserve"> </w:t>
      </w:r>
      <w:r w:rsidRPr="002B528E">
        <w:rPr>
          <w:rFonts w:cs="Calibri"/>
          <w:sz w:val="16"/>
          <w:szCs w:val="16"/>
        </w:rPr>
        <w:t>despesas</w:t>
      </w:r>
      <w:r>
        <w:rPr>
          <w:rFonts w:cs="Calibri"/>
          <w:sz w:val="16"/>
          <w:szCs w:val="16"/>
        </w:rPr>
        <w:t xml:space="preserve"> </w:t>
      </w:r>
      <w:r w:rsidRPr="002B528E">
        <w:rPr>
          <w:rFonts w:cs="Calibri"/>
          <w:sz w:val="16"/>
          <w:szCs w:val="16"/>
        </w:rPr>
        <w:t>do</w:t>
      </w:r>
      <w:r>
        <w:rPr>
          <w:rFonts w:cs="Calibri"/>
          <w:sz w:val="16"/>
          <w:szCs w:val="16"/>
        </w:rPr>
        <w:t xml:space="preserve"> </w:t>
      </w:r>
      <w:r w:rsidRPr="002B528E">
        <w:rPr>
          <w:rFonts w:cs="Calibri"/>
          <w:sz w:val="16"/>
          <w:szCs w:val="16"/>
        </w:rPr>
        <w:t>Município</w:t>
      </w:r>
      <w:r>
        <w:rPr>
          <w:rFonts w:cs="Calibri"/>
          <w:sz w:val="16"/>
          <w:szCs w:val="16"/>
        </w:rPr>
        <w:t xml:space="preserve"> </w:t>
      </w:r>
      <w:r w:rsidRPr="002B528E">
        <w:rPr>
          <w:rFonts w:cs="Calibri"/>
          <w:sz w:val="16"/>
          <w:szCs w:val="16"/>
        </w:rPr>
        <w:t>com</w:t>
      </w:r>
      <w:r>
        <w:rPr>
          <w:rFonts w:cs="Calibri"/>
          <w:sz w:val="16"/>
          <w:szCs w:val="16"/>
        </w:rPr>
        <w:t xml:space="preserve"> </w:t>
      </w:r>
      <w:r w:rsidRPr="002B528E">
        <w:rPr>
          <w:rFonts w:cs="Calibri"/>
          <w:sz w:val="16"/>
          <w:szCs w:val="16"/>
        </w:rPr>
        <w:t>pessoal</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encargos</w:t>
      </w:r>
      <w:r>
        <w:rPr>
          <w:rFonts w:cs="Calibri"/>
          <w:sz w:val="16"/>
          <w:szCs w:val="16"/>
        </w:rPr>
        <w:t xml:space="preserve"> </w:t>
      </w:r>
      <w:r w:rsidRPr="002B528E">
        <w:rPr>
          <w:rFonts w:cs="Calibri"/>
          <w:sz w:val="16"/>
          <w:szCs w:val="16"/>
        </w:rPr>
        <w:t>sociais;</w:t>
      </w:r>
    </w:p>
    <w:p w:rsidR="00947C52" w:rsidRPr="002B528E" w:rsidRDefault="00947C52" w:rsidP="00947C52">
      <w:pPr>
        <w:ind w:left="-142"/>
        <w:rPr>
          <w:rFonts w:cs="Calibri"/>
          <w:sz w:val="16"/>
          <w:szCs w:val="16"/>
        </w:rPr>
      </w:pPr>
      <w:r w:rsidRPr="002B528E">
        <w:rPr>
          <w:rFonts w:cs="Calibri"/>
          <w:sz w:val="16"/>
          <w:szCs w:val="16"/>
        </w:rPr>
        <w:t>VI</w:t>
      </w:r>
      <w:r>
        <w:rPr>
          <w:rFonts w:cs="Calibri"/>
          <w:sz w:val="16"/>
          <w:szCs w:val="16"/>
        </w:rPr>
        <w:t xml:space="preserve"> – </w:t>
      </w:r>
      <w:r w:rsidRPr="002B528E">
        <w:rPr>
          <w:rFonts w:cs="Calibri"/>
          <w:sz w:val="16"/>
          <w:szCs w:val="16"/>
        </w:rPr>
        <w:t>as</w:t>
      </w:r>
      <w:r>
        <w:rPr>
          <w:rFonts w:cs="Calibri"/>
          <w:sz w:val="16"/>
          <w:szCs w:val="16"/>
        </w:rPr>
        <w:t xml:space="preserve"> </w:t>
      </w:r>
      <w:r w:rsidRPr="002B528E">
        <w:rPr>
          <w:rFonts w:cs="Calibri"/>
          <w:sz w:val="16"/>
          <w:szCs w:val="16"/>
        </w:rPr>
        <w:t>disposições</w:t>
      </w:r>
      <w:r>
        <w:rPr>
          <w:rFonts w:cs="Calibri"/>
          <w:sz w:val="16"/>
          <w:szCs w:val="16"/>
        </w:rPr>
        <w:t xml:space="preserve"> </w:t>
      </w:r>
      <w:r w:rsidRPr="002B528E">
        <w:rPr>
          <w:rFonts w:cs="Calibri"/>
          <w:sz w:val="16"/>
          <w:szCs w:val="16"/>
        </w:rPr>
        <w:t>sobre</w:t>
      </w:r>
      <w:r>
        <w:rPr>
          <w:rFonts w:cs="Calibri"/>
          <w:sz w:val="16"/>
          <w:szCs w:val="16"/>
        </w:rPr>
        <w:t xml:space="preserve"> </w:t>
      </w:r>
      <w:r w:rsidRPr="002B528E">
        <w:rPr>
          <w:rFonts w:cs="Calibri"/>
          <w:sz w:val="16"/>
          <w:szCs w:val="16"/>
        </w:rPr>
        <w:t>alterações</w:t>
      </w:r>
      <w:r>
        <w:rPr>
          <w:rFonts w:cs="Calibri"/>
          <w:sz w:val="16"/>
          <w:szCs w:val="16"/>
        </w:rPr>
        <w:t xml:space="preserve"> </w:t>
      </w:r>
      <w:r w:rsidRPr="002B528E">
        <w:rPr>
          <w:rFonts w:cs="Calibri"/>
          <w:sz w:val="16"/>
          <w:szCs w:val="16"/>
        </w:rPr>
        <w:t>na</w:t>
      </w:r>
      <w:r>
        <w:rPr>
          <w:rFonts w:cs="Calibri"/>
          <w:sz w:val="16"/>
          <w:szCs w:val="16"/>
        </w:rPr>
        <w:t xml:space="preserve"> </w:t>
      </w:r>
      <w:r w:rsidRPr="002B528E">
        <w:rPr>
          <w:rFonts w:cs="Calibri"/>
          <w:sz w:val="16"/>
          <w:szCs w:val="16"/>
        </w:rPr>
        <w:t>legislação</w:t>
      </w:r>
      <w:r>
        <w:rPr>
          <w:rFonts w:cs="Calibri"/>
          <w:sz w:val="16"/>
          <w:szCs w:val="16"/>
        </w:rPr>
        <w:t xml:space="preserve"> </w:t>
      </w:r>
      <w:r w:rsidRPr="002B528E">
        <w:rPr>
          <w:rFonts w:cs="Calibri"/>
          <w:sz w:val="16"/>
          <w:szCs w:val="16"/>
        </w:rPr>
        <w:t>tributária</w:t>
      </w:r>
      <w:r>
        <w:rPr>
          <w:rFonts w:cs="Calibri"/>
          <w:sz w:val="16"/>
          <w:szCs w:val="16"/>
        </w:rPr>
        <w:t xml:space="preserve"> </w:t>
      </w:r>
      <w:r w:rsidRPr="002B528E">
        <w:rPr>
          <w:rFonts w:cs="Calibri"/>
          <w:sz w:val="16"/>
          <w:szCs w:val="16"/>
        </w:rPr>
        <w:t>do</w:t>
      </w:r>
      <w:r>
        <w:rPr>
          <w:rFonts w:cs="Calibri"/>
          <w:sz w:val="16"/>
          <w:szCs w:val="16"/>
        </w:rPr>
        <w:t xml:space="preserve"> </w:t>
      </w:r>
      <w:r w:rsidRPr="002B528E">
        <w:rPr>
          <w:rFonts w:cs="Calibri"/>
          <w:sz w:val="16"/>
          <w:szCs w:val="16"/>
        </w:rPr>
        <w:t>Município;e</w:t>
      </w:r>
    </w:p>
    <w:p w:rsidR="00947C52" w:rsidRPr="002B528E" w:rsidRDefault="00947C52" w:rsidP="00947C52">
      <w:pPr>
        <w:ind w:left="-142"/>
        <w:rPr>
          <w:rFonts w:cs="Calibri"/>
          <w:sz w:val="16"/>
          <w:szCs w:val="16"/>
        </w:rPr>
      </w:pPr>
      <w:r w:rsidRPr="002B528E">
        <w:rPr>
          <w:rFonts w:cs="Calibri"/>
          <w:sz w:val="16"/>
          <w:szCs w:val="16"/>
        </w:rPr>
        <w:t>VII</w:t>
      </w:r>
      <w:r>
        <w:rPr>
          <w:rFonts w:cs="Calibri"/>
          <w:sz w:val="16"/>
          <w:szCs w:val="16"/>
        </w:rPr>
        <w:t xml:space="preserve"> – </w:t>
      </w:r>
      <w:r w:rsidRPr="002B528E">
        <w:rPr>
          <w:rFonts w:cs="Calibri"/>
          <w:sz w:val="16"/>
          <w:szCs w:val="16"/>
        </w:rPr>
        <w:t>as</w:t>
      </w:r>
      <w:r>
        <w:rPr>
          <w:rFonts w:cs="Calibri"/>
          <w:sz w:val="16"/>
          <w:szCs w:val="16"/>
        </w:rPr>
        <w:t xml:space="preserve"> </w:t>
      </w:r>
      <w:r w:rsidRPr="002B528E">
        <w:rPr>
          <w:rFonts w:cs="Calibri"/>
          <w:sz w:val="16"/>
          <w:szCs w:val="16"/>
        </w:rPr>
        <w:t>disposições</w:t>
      </w:r>
      <w:r>
        <w:rPr>
          <w:rFonts w:cs="Calibri"/>
          <w:sz w:val="16"/>
          <w:szCs w:val="16"/>
        </w:rPr>
        <w:t xml:space="preserve"> </w:t>
      </w:r>
      <w:r w:rsidRPr="002B528E">
        <w:rPr>
          <w:rFonts w:cs="Calibri"/>
          <w:sz w:val="16"/>
          <w:szCs w:val="16"/>
        </w:rPr>
        <w:t>gerais.</w:t>
      </w:r>
    </w:p>
    <w:p w:rsidR="00947C52" w:rsidRPr="002B528E" w:rsidRDefault="00947C52" w:rsidP="00947C52">
      <w:pPr>
        <w:rPr>
          <w:rFonts w:cs="Calibri"/>
          <w:sz w:val="16"/>
          <w:szCs w:val="16"/>
        </w:rPr>
      </w:pPr>
    </w:p>
    <w:p w:rsidR="00947C52" w:rsidRDefault="00947C52" w:rsidP="00947C52">
      <w:pPr>
        <w:spacing w:line="360" w:lineRule="auto"/>
        <w:jc w:val="center"/>
        <w:rPr>
          <w:rFonts w:cs="Calibri"/>
          <w:sz w:val="16"/>
          <w:szCs w:val="16"/>
        </w:rPr>
      </w:pPr>
      <w:r w:rsidRPr="002B528E">
        <w:rPr>
          <w:rFonts w:cs="Calibri"/>
          <w:sz w:val="16"/>
          <w:szCs w:val="16"/>
        </w:rPr>
        <w:t>CAPÍTULO</w:t>
      </w:r>
      <w:r>
        <w:rPr>
          <w:rFonts w:cs="Calibri"/>
          <w:sz w:val="16"/>
          <w:szCs w:val="16"/>
        </w:rPr>
        <w:t xml:space="preserve"> </w:t>
      </w:r>
      <w:r w:rsidRPr="002B528E">
        <w:rPr>
          <w:rFonts w:cs="Calibri"/>
          <w:sz w:val="16"/>
          <w:szCs w:val="16"/>
        </w:rPr>
        <w:t>II</w:t>
      </w:r>
    </w:p>
    <w:p w:rsidR="00947C52" w:rsidRDefault="00947C52" w:rsidP="00947C52">
      <w:pPr>
        <w:spacing w:line="360" w:lineRule="auto"/>
        <w:jc w:val="center"/>
        <w:rPr>
          <w:rFonts w:cs="Calibri"/>
          <w:sz w:val="16"/>
          <w:szCs w:val="16"/>
        </w:rPr>
      </w:pPr>
      <w:r w:rsidRPr="002B528E">
        <w:rPr>
          <w:rFonts w:cs="Calibri"/>
          <w:sz w:val="16"/>
          <w:szCs w:val="16"/>
        </w:rPr>
        <w:t>DAS</w:t>
      </w:r>
      <w:r>
        <w:rPr>
          <w:rFonts w:cs="Calibri"/>
          <w:sz w:val="16"/>
          <w:szCs w:val="16"/>
        </w:rPr>
        <w:t xml:space="preserve"> </w:t>
      </w:r>
      <w:r w:rsidRPr="002B528E">
        <w:rPr>
          <w:rFonts w:cs="Calibri"/>
          <w:sz w:val="16"/>
          <w:szCs w:val="16"/>
        </w:rPr>
        <w:t>PRIORIDADES</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DA</w:t>
      </w:r>
      <w:r>
        <w:rPr>
          <w:rFonts w:cs="Calibri"/>
          <w:sz w:val="16"/>
          <w:szCs w:val="16"/>
        </w:rPr>
        <w:t xml:space="preserve"> </w:t>
      </w:r>
      <w:r w:rsidRPr="002B528E">
        <w:rPr>
          <w:rFonts w:cs="Calibri"/>
          <w:sz w:val="16"/>
          <w:szCs w:val="16"/>
        </w:rPr>
        <w:t>ADMINISTRAÇÃO</w:t>
      </w:r>
      <w:r>
        <w:rPr>
          <w:rFonts w:cs="Calibri"/>
          <w:sz w:val="16"/>
          <w:szCs w:val="16"/>
        </w:rPr>
        <w:t xml:space="preserve"> </w:t>
      </w:r>
      <w:r w:rsidRPr="002B528E">
        <w:rPr>
          <w:rFonts w:cs="Calibri"/>
          <w:sz w:val="16"/>
          <w:szCs w:val="16"/>
        </w:rPr>
        <w:t>PÚBLICA</w:t>
      </w:r>
      <w:r>
        <w:rPr>
          <w:rFonts w:cs="Calibri"/>
          <w:sz w:val="16"/>
          <w:szCs w:val="16"/>
        </w:rPr>
        <w:t xml:space="preserve"> </w:t>
      </w:r>
      <w:r w:rsidRPr="002B528E">
        <w:rPr>
          <w:rFonts w:cs="Calibri"/>
          <w:sz w:val="16"/>
          <w:szCs w:val="16"/>
        </w:rPr>
        <w:t>MUNICIPAL</w:t>
      </w:r>
    </w:p>
    <w:p w:rsidR="00947C52" w:rsidRDefault="00947C52" w:rsidP="00947C52">
      <w:pPr>
        <w:spacing w:line="360" w:lineRule="auto"/>
        <w:ind w:left="-426"/>
        <w:jc w:val="both"/>
        <w:rPr>
          <w:rFonts w:cs="Calibri"/>
          <w:sz w:val="16"/>
          <w:szCs w:val="16"/>
        </w:rPr>
      </w:pPr>
      <w:r w:rsidRPr="002B528E">
        <w:rPr>
          <w:rFonts w:cs="Calibri"/>
          <w:sz w:val="16"/>
          <w:szCs w:val="16"/>
        </w:rPr>
        <w:t>Art.2º A</w:t>
      </w:r>
      <w:r>
        <w:rPr>
          <w:rFonts w:cs="Calibri"/>
          <w:sz w:val="16"/>
          <w:szCs w:val="16"/>
        </w:rPr>
        <w:t xml:space="preserve"> </w:t>
      </w:r>
      <w:r w:rsidRPr="002B528E">
        <w:rPr>
          <w:rFonts w:cs="Calibri"/>
          <w:sz w:val="16"/>
          <w:szCs w:val="16"/>
        </w:rPr>
        <w:t>elaboração</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aprovação</w:t>
      </w:r>
      <w:r>
        <w:rPr>
          <w:rFonts w:cs="Calibri"/>
          <w:sz w:val="16"/>
          <w:szCs w:val="16"/>
        </w:rPr>
        <w:t xml:space="preserve"> </w:t>
      </w:r>
      <w:r w:rsidRPr="002B528E">
        <w:rPr>
          <w:rFonts w:cs="Calibri"/>
          <w:sz w:val="16"/>
          <w:szCs w:val="16"/>
        </w:rPr>
        <w:t>do</w:t>
      </w:r>
      <w:r>
        <w:rPr>
          <w:rFonts w:cs="Calibri"/>
          <w:sz w:val="16"/>
          <w:szCs w:val="16"/>
        </w:rPr>
        <w:t xml:space="preserve"> </w:t>
      </w:r>
      <w:r w:rsidRPr="002B528E">
        <w:rPr>
          <w:rFonts w:cs="Calibri"/>
          <w:sz w:val="16"/>
          <w:szCs w:val="16"/>
        </w:rPr>
        <w:t>Projeto</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Lei</w:t>
      </w:r>
      <w:r>
        <w:rPr>
          <w:rFonts w:cs="Calibri"/>
          <w:sz w:val="16"/>
          <w:szCs w:val="16"/>
        </w:rPr>
        <w:t xml:space="preserve"> </w:t>
      </w:r>
      <w:r w:rsidRPr="002B528E">
        <w:rPr>
          <w:rFonts w:cs="Calibri"/>
          <w:sz w:val="16"/>
          <w:szCs w:val="16"/>
        </w:rPr>
        <w:t>Orçamentário</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2018</w:t>
      </w:r>
      <w:r>
        <w:rPr>
          <w:rFonts w:cs="Calibri"/>
          <w:sz w:val="16"/>
          <w:szCs w:val="16"/>
        </w:rPr>
        <w:t xml:space="preserve"> </w:t>
      </w:r>
      <w:r w:rsidRPr="002B528E">
        <w:rPr>
          <w:rFonts w:cs="Calibri"/>
          <w:sz w:val="16"/>
          <w:szCs w:val="16"/>
        </w:rPr>
        <w:t xml:space="preserve"> e</w:t>
      </w:r>
      <w:r>
        <w:rPr>
          <w:rFonts w:cs="Calibri"/>
          <w:sz w:val="16"/>
          <w:szCs w:val="16"/>
        </w:rPr>
        <w:t xml:space="preserve"> </w:t>
      </w:r>
      <w:r w:rsidRPr="002B528E">
        <w:rPr>
          <w:rFonts w:cs="Calibri"/>
          <w:sz w:val="16"/>
          <w:szCs w:val="16"/>
        </w:rPr>
        <w:t>a</w:t>
      </w:r>
      <w:r>
        <w:rPr>
          <w:rFonts w:cs="Calibri"/>
          <w:sz w:val="16"/>
          <w:szCs w:val="16"/>
        </w:rPr>
        <w:t xml:space="preserve"> </w:t>
      </w:r>
      <w:r w:rsidRPr="002B528E">
        <w:rPr>
          <w:rFonts w:cs="Calibri"/>
          <w:sz w:val="16"/>
          <w:szCs w:val="16"/>
        </w:rPr>
        <w:t>execução</w:t>
      </w:r>
      <w:r>
        <w:rPr>
          <w:rFonts w:cs="Calibri"/>
          <w:sz w:val="16"/>
          <w:szCs w:val="16"/>
        </w:rPr>
        <w:t xml:space="preserve"> </w:t>
      </w:r>
      <w:r w:rsidRPr="002B528E">
        <w:rPr>
          <w:rFonts w:cs="Calibri"/>
          <w:sz w:val="16"/>
          <w:szCs w:val="16"/>
        </w:rPr>
        <w:t>da</w:t>
      </w:r>
      <w:r>
        <w:rPr>
          <w:rFonts w:cs="Calibri"/>
          <w:sz w:val="16"/>
          <w:szCs w:val="16"/>
        </w:rPr>
        <w:t xml:space="preserve"> </w:t>
      </w:r>
      <w:r w:rsidRPr="002B528E">
        <w:rPr>
          <w:rFonts w:cs="Calibri"/>
          <w:sz w:val="16"/>
          <w:szCs w:val="16"/>
        </w:rPr>
        <w:t>respectiva</w:t>
      </w:r>
      <w:r>
        <w:rPr>
          <w:rFonts w:cs="Calibri"/>
          <w:sz w:val="16"/>
          <w:szCs w:val="16"/>
        </w:rPr>
        <w:t xml:space="preserve"> </w:t>
      </w:r>
      <w:r w:rsidRPr="002B528E">
        <w:rPr>
          <w:rFonts w:cs="Calibri"/>
          <w:sz w:val="16"/>
          <w:szCs w:val="16"/>
        </w:rPr>
        <w:t>lei</w:t>
      </w:r>
      <w:r>
        <w:rPr>
          <w:rFonts w:cs="Calibri"/>
          <w:sz w:val="16"/>
          <w:szCs w:val="16"/>
        </w:rPr>
        <w:t xml:space="preserve"> </w:t>
      </w:r>
      <w:r w:rsidRPr="002B528E">
        <w:rPr>
          <w:rFonts w:cs="Calibri"/>
          <w:sz w:val="16"/>
          <w:szCs w:val="16"/>
        </w:rPr>
        <w:t>deverão</w:t>
      </w:r>
      <w:r>
        <w:rPr>
          <w:rFonts w:cs="Calibri"/>
          <w:sz w:val="16"/>
          <w:szCs w:val="16"/>
        </w:rPr>
        <w:t xml:space="preserve"> </w:t>
      </w:r>
      <w:r w:rsidRPr="002B528E">
        <w:rPr>
          <w:rFonts w:cs="Calibri"/>
          <w:sz w:val="16"/>
          <w:szCs w:val="16"/>
        </w:rPr>
        <w:t xml:space="preserve">ser </w:t>
      </w:r>
      <w:r>
        <w:rPr>
          <w:rFonts w:cs="Calibri"/>
          <w:sz w:val="16"/>
          <w:szCs w:val="16"/>
        </w:rPr>
        <w:t>c</w:t>
      </w:r>
      <w:r w:rsidRPr="002B528E">
        <w:rPr>
          <w:rFonts w:cs="Calibri"/>
          <w:sz w:val="16"/>
          <w:szCs w:val="16"/>
        </w:rPr>
        <w:t>ompatíveis</w:t>
      </w:r>
      <w:r>
        <w:rPr>
          <w:rFonts w:cs="Calibri"/>
          <w:sz w:val="16"/>
          <w:szCs w:val="16"/>
        </w:rPr>
        <w:t xml:space="preserve"> </w:t>
      </w:r>
      <w:r w:rsidRPr="002B528E">
        <w:rPr>
          <w:rFonts w:cs="Calibri"/>
          <w:sz w:val="16"/>
          <w:szCs w:val="16"/>
        </w:rPr>
        <w:t>com</w:t>
      </w:r>
      <w:r>
        <w:rPr>
          <w:rFonts w:cs="Calibri"/>
          <w:sz w:val="16"/>
          <w:szCs w:val="16"/>
        </w:rPr>
        <w:t xml:space="preserve"> </w:t>
      </w:r>
      <w:r w:rsidRPr="002B528E">
        <w:rPr>
          <w:rFonts w:cs="Calibri"/>
          <w:sz w:val="16"/>
          <w:szCs w:val="16"/>
        </w:rPr>
        <w:t>as</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fiscais,</w:t>
      </w:r>
      <w:r>
        <w:rPr>
          <w:rFonts w:cs="Calibri"/>
          <w:sz w:val="16"/>
          <w:szCs w:val="16"/>
        </w:rPr>
        <w:t xml:space="preserve"> </w:t>
      </w:r>
      <w:r w:rsidRPr="002B528E">
        <w:rPr>
          <w:rFonts w:cs="Calibri"/>
          <w:sz w:val="16"/>
          <w:szCs w:val="16"/>
        </w:rPr>
        <w:t>conforme</w:t>
      </w:r>
      <w:r>
        <w:rPr>
          <w:rFonts w:cs="Calibri"/>
          <w:sz w:val="16"/>
          <w:szCs w:val="16"/>
        </w:rPr>
        <w:t xml:space="preserve"> </w:t>
      </w:r>
      <w:r w:rsidRPr="002B528E">
        <w:rPr>
          <w:rFonts w:cs="Calibri"/>
          <w:sz w:val="16"/>
          <w:szCs w:val="16"/>
        </w:rPr>
        <w:t>demonstrado</w:t>
      </w:r>
      <w:r>
        <w:rPr>
          <w:rFonts w:cs="Calibri"/>
          <w:sz w:val="16"/>
          <w:szCs w:val="16"/>
        </w:rPr>
        <w:t xml:space="preserve"> </w:t>
      </w:r>
      <w:r w:rsidRPr="002B528E">
        <w:rPr>
          <w:rFonts w:cs="Calibri"/>
          <w:sz w:val="16"/>
          <w:szCs w:val="16"/>
        </w:rPr>
        <w:t>no</w:t>
      </w:r>
      <w:r>
        <w:rPr>
          <w:rFonts w:cs="Calibri"/>
          <w:sz w:val="16"/>
          <w:szCs w:val="16"/>
        </w:rPr>
        <w:t xml:space="preserve"> </w:t>
      </w:r>
      <w:r w:rsidRPr="002B528E">
        <w:rPr>
          <w:rFonts w:cs="Calibri"/>
          <w:sz w:val="16"/>
          <w:szCs w:val="16"/>
        </w:rPr>
        <w:t>Anexo</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Fiscais</w:t>
      </w:r>
      <w:r>
        <w:rPr>
          <w:rFonts w:cs="Calibri"/>
          <w:sz w:val="16"/>
          <w:szCs w:val="16"/>
        </w:rPr>
        <w:t xml:space="preserve"> </w:t>
      </w:r>
      <w:r w:rsidRPr="002B528E">
        <w:rPr>
          <w:rFonts w:cs="Calibri"/>
          <w:sz w:val="16"/>
          <w:szCs w:val="16"/>
        </w:rPr>
        <w:t>constante</w:t>
      </w:r>
      <w:r>
        <w:rPr>
          <w:rFonts w:cs="Calibri"/>
          <w:sz w:val="16"/>
          <w:szCs w:val="16"/>
        </w:rPr>
        <w:t xml:space="preserve"> </w:t>
      </w:r>
      <w:r w:rsidRPr="002B528E">
        <w:rPr>
          <w:rFonts w:cs="Calibri"/>
          <w:sz w:val="16"/>
          <w:szCs w:val="16"/>
        </w:rPr>
        <w:t>desta</w:t>
      </w:r>
      <w:r>
        <w:rPr>
          <w:rFonts w:cs="Calibri"/>
          <w:sz w:val="16"/>
          <w:szCs w:val="16"/>
        </w:rPr>
        <w:t xml:space="preserve"> </w:t>
      </w:r>
      <w:r w:rsidRPr="002B528E">
        <w:rPr>
          <w:rFonts w:cs="Calibri"/>
          <w:sz w:val="16"/>
          <w:szCs w:val="16"/>
        </w:rPr>
        <w:t>Lei.</w:t>
      </w:r>
    </w:p>
    <w:p w:rsidR="00947C52" w:rsidRPr="002B528E" w:rsidRDefault="00947C52" w:rsidP="00947C52">
      <w:pPr>
        <w:spacing w:line="360" w:lineRule="auto"/>
        <w:ind w:left="-426"/>
        <w:jc w:val="both"/>
        <w:rPr>
          <w:rFonts w:cs="Calibri"/>
          <w:sz w:val="16"/>
          <w:szCs w:val="16"/>
        </w:rPr>
      </w:pPr>
      <w:r>
        <w:rPr>
          <w:rFonts w:cs="Calibri"/>
          <w:sz w:val="16"/>
          <w:szCs w:val="16"/>
        </w:rPr>
        <w:t xml:space="preserve"> </w:t>
      </w:r>
      <w:r w:rsidRPr="002B528E">
        <w:rPr>
          <w:rFonts w:cs="Calibri"/>
          <w:sz w:val="16"/>
          <w:szCs w:val="16"/>
        </w:rPr>
        <w:t>Parágrafo único. Integram a Lei de Diretrizes Orçamentárias, os anexos de Metas Fiscais de que trata o art.4º, §§ 1º, 2º e 3º da Lei Complementar nº 101, de 2000:</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I - Demonstrativo I - Metas Anuais;</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II - Demonstrativo II - Avaliação do Cumprimento das Metas Fiscais do Exercício Anterior</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 xml:space="preserve">III - Demonstrativo III - Das Metas Fiscais Atuais Comparadas com as Fixadas nos Três Exercícios Anteriores; </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IV</w:t>
      </w:r>
      <w:r>
        <w:rPr>
          <w:rFonts w:cs="Calibri"/>
          <w:sz w:val="16"/>
          <w:szCs w:val="16"/>
        </w:rPr>
        <w:t xml:space="preserve"> – </w:t>
      </w:r>
      <w:r w:rsidRPr="002B528E">
        <w:rPr>
          <w:rFonts w:cs="Calibri"/>
          <w:sz w:val="16"/>
          <w:szCs w:val="16"/>
        </w:rPr>
        <w:t>Demonstrativo</w:t>
      </w:r>
      <w:r>
        <w:rPr>
          <w:rFonts w:cs="Calibri"/>
          <w:sz w:val="16"/>
          <w:szCs w:val="16"/>
        </w:rPr>
        <w:t xml:space="preserve"> </w:t>
      </w:r>
      <w:r w:rsidRPr="002B528E">
        <w:rPr>
          <w:rFonts w:cs="Calibri"/>
          <w:sz w:val="16"/>
          <w:szCs w:val="16"/>
        </w:rPr>
        <w:t>IV</w:t>
      </w:r>
      <w:r>
        <w:rPr>
          <w:rFonts w:cs="Calibri"/>
          <w:sz w:val="16"/>
          <w:szCs w:val="16"/>
        </w:rPr>
        <w:t xml:space="preserve"> – </w:t>
      </w:r>
      <w:r w:rsidRPr="002B528E">
        <w:rPr>
          <w:rFonts w:cs="Calibri"/>
          <w:sz w:val="16"/>
          <w:szCs w:val="16"/>
        </w:rPr>
        <w:t>Evolução</w:t>
      </w:r>
      <w:r>
        <w:rPr>
          <w:rFonts w:cs="Calibri"/>
          <w:sz w:val="16"/>
          <w:szCs w:val="16"/>
        </w:rPr>
        <w:t xml:space="preserve"> </w:t>
      </w:r>
      <w:r w:rsidRPr="002B528E">
        <w:rPr>
          <w:rFonts w:cs="Calibri"/>
          <w:sz w:val="16"/>
          <w:szCs w:val="16"/>
        </w:rPr>
        <w:t>do</w:t>
      </w:r>
      <w:r>
        <w:rPr>
          <w:rFonts w:cs="Calibri"/>
          <w:sz w:val="16"/>
          <w:szCs w:val="16"/>
        </w:rPr>
        <w:t xml:space="preserve"> </w:t>
      </w:r>
      <w:r w:rsidRPr="002B528E">
        <w:rPr>
          <w:rFonts w:cs="Calibri"/>
          <w:sz w:val="16"/>
          <w:szCs w:val="16"/>
        </w:rPr>
        <w:t>Patrimônio</w:t>
      </w:r>
      <w:r>
        <w:rPr>
          <w:rFonts w:cs="Calibri"/>
          <w:sz w:val="16"/>
          <w:szCs w:val="16"/>
        </w:rPr>
        <w:t xml:space="preserve"> </w:t>
      </w:r>
      <w:r w:rsidRPr="002B528E">
        <w:rPr>
          <w:rFonts w:cs="Calibri"/>
          <w:sz w:val="16"/>
          <w:szCs w:val="16"/>
        </w:rPr>
        <w:t>Líquido;</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V</w:t>
      </w:r>
      <w:r>
        <w:rPr>
          <w:rFonts w:cs="Calibri"/>
          <w:sz w:val="16"/>
          <w:szCs w:val="16"/>
        </w:rPr>
        <w:t xml:space="preserve"> – </w:t>
      </w:r>
      <w:r w:rsidRPr="002B528E">
        <w:rPr>
          <w:rFonts w:cs="Calibri"/>
          <w:sz w:val="16"/>
          <w:szCs w:val="16"/>
        </w:rPr>
        <w:t>Demonstrativo</w:t>
      </w:r>
      <w:r>
        <w:rPr>
          <w:rFonts w:cs="Calibri"/>
          <w:sz w:val="16"/>
          <w:szCs w:val="16"/>
        </w:rPr>
        <w:t xml:space="preserve"> </w:t>
      </w:r>
      <w:r w:rsidRPr="002B528E">
        <w:rPr>
          <w:rFonts w:cs="Calibri"/>
          <w:sz w:val="16"/>
          <w:szCs w:val="16"/>
        </w:rPr>
        <w:t>V</w:t>
      </w:r>
      <w:r>
        <w:rPr>
          <w:rFonts w:cs="Calibri"/>
          <w:sz w:val="16"/>
          <w:szCs w:val="16"/>
        </w:rPr>
        <w:t xml:space="preserve"> – </w:t>
      </w:r>
      <w:r w:rsidRPr="002B528E">
        <w:rPr>
          <w:rFonts w:cs="Calibri"/>
          <w:sz w:val="16"/>
          <w:szCs w:val="16"/>
        </w:rPr>
        <w:t>Origem</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Aplicação</w:t>
      </w:r>
      <w:r>
        <w:rPr>
          <w:rFonts w:cs="Calibri"/>
          <w:sz w:val="16"/>
          <w:szCs w:val="16"/>
        </w:rPr>
        <w:t xml:space="preserve"> </w:t>
      </w:r>
      <w:r w:rsidRPr="002B528E">
        <w:rPr>
          <w:rFonts w:cs="Calibri"/>
          <w:sz w:val="16"/>
          <w:szCs w:val="16"/>
        </w:rPr>
        <w:t>dos</w:t>
      </w:r>
      <w:r>
        <w:rPr>
          <w:rFonts w:cs="Calibri"/>
          <w:sz w:val="16"/>
          <w:szCs w:val="16"/>
        </w:rPr>
        <w:t xml:space="preserve"> </w:t>
      </w:r>
      <w:r w:rsidRPr="002B528E">
        <w:rPr>
          <w:rFonts w:cs="Calibri"/>
          <w:sz w:val="16"/>
          <w:szCs w:val="16"/>
        </w:rPr>
        <w:t>Recursos</w:t>
      </w:r>
      <w:r>
        <w:rPr>
          <w:rFonts w:cs="Calibri"/>
          <w:sz w:val="16"/>
          <w:szCs w:val="16"/>
        </w:rPr>
        <w:t xml:space="preserve"> </w:t>
      </w:r>
      <w:r w:rsidRPr="002B528E">
        <w:rPr>
          <w:rFonts w:cs="Calibri"/>
          <w:sz w:val="16"/>
          <w:szCs w:val="16"/>
        </w:rPr>
        <w:t>Obtidos</w:t>
      </w:r>
      <w:r>
        <w:rPr>
          <w:rFonts w:cs="Calibri"/>
          <w:sz w:val="16"/>
          <w:szCs w:val="16"/>
        </w:rPr>
        <w:t xml:space="preserve"> </w:t>
      </w:r>
      <w:r w:rsidRPr="002B528E">
        <w:rPr>
          <w:rFonts w:cs="Calibri"/>
          <w:sz w:val="16"/>
          <w:szCs w:val="16"/>
        </w:rPr>
        <w:t>com</w:t>
      </w:r>
      <w:r>
        <w:rPr>
          <w:rFonts w:cs="Calibri"/>
          <w:sz w:val="16"/>
          <w:szCs w:val="16"/>
        </w:rPr>
        <w:t xml:space="preserve"> </w:t>
      </w:r>
      <w:r w:rsidRPr="002B528E">
        <w:rPr>
          <w:rFonts w:cs="Calibri"/>
          <w:sz w:val="16"/>
          <w:szCs w:val="16"/>
        </w:rPr>
        <w:t>a</w:t>
      </w:r>
      <w:r>
        <w:rPr>
          <w:rFonts w:cs="Calibri"/>
          <w:sz w:val="16"/>
          <w:szCs w:val="16"/>
        </w:rPr>
        <w:t xml:space="preserve"> </w:t>
      </w:r>
      <w:r w:rsidRPr="002B528E">
        <w:rPr>
          <w:rFonts w:cs="Calibri"/>
          <w:sz w:val="16"/>
          <w:szCs w:val="16"/>
        </w:rPr>
        <w:t>Alienação</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 xml:space="preserve">Ativos; </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VI</w:t>
      </w:r>
      <w:r>
        <w:rPr>
          <w:rFonts w:cs="Calibri"/>
          <w:sz w:val="16"/>
          <w:szCs w:val="16"/>
        </w:rPr>
        <w:t xml:space="preserve"> – </w:t>
      </w:r>
      <w:r w:rsidRPr="002B528E">
        <w:rPr>
          <w:rFonts w:cs="Calibri"/>
          <w:sz w:val="16"/>
          <w:szCs w:val="16"/>
        </w:rPr>
        <w:t>Demonstrativo</w:t>
      </w:r>
      <w:r>
        <w:rPr>
          <w:rFonts w:cs="Calibri"/>
          <w:sz w:val="16"/>
          <w:szCs w:val="16"/>
        </w:rPr>
        <w:t xml:space="preserve"> </w:t>
      </w:r>
      <w:r w:rsidRPr="002B528E">
        <w:rPr>
          <w:rFonts w:cs="Calibri"/>
          <w:sz w:val="16"/>
          <w:szCs w:val="16"/>
        </w:rPr>
        <w:t>VI</w:t>
      </w:r>
      <w:r>
        <w:rPr>
          <w:rFonts w:cs="Calibri"/>
          <w:sz w:val="16"/>
          <w:szCs w:val="16"/>
        </w:rPr>
        <w:t xml:space="preserve"> – </w:t>
      </w:r>
      <w:r w:rsidRPr="002B528E">
        <w:rPr>
          <w:rFonts w:cs="Calibri"/>
          <w:sz w:val="16"/>
          <w:szCs w:val="16"/>
        </w:rPr>
        <w:t>Receitas</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Despesas</w:t>
      </w:r>
      <w:r>
        <w:rPr>
          <w:rFonts w:cs="Calibri"/>
          <w:sz w:val="16"/>
          <w:szCs w:val="16"/>
        </w:rPr>
        <w:t xml:space="preserve"> </w:t>
      </w:r>
      <w:r w:rsidRPr="002B528E">
        <w:rPr>
          <w:rFonts w:cs="Calibri"/>
          <w:sz w:val="16"/>
          <w:szCs w:val="16"/>
        </w:rPr>
        <w:t>Previdenciárias</w:t>
      </w:r>
      <w:r>
        <w:rPr>
          <w:rFonts w:cs="Calibri"/>
          <w:sz w:val="16"/>
          <w:szCs w:val="16"/>
        </w:rPr>
        <w:t xml:space="preserve"> </w:t>
      </w:r>
      <w:r w:rsidRPr="002B528E">
        <w:rPr>
          <w:rFonts w:cs="Calibri"/>
          <w:sz w:val="16"/>
          <w:szCs w:val="16"/>
        </w:rPr>
        <w:t>do</w:t>
      </w:r>
      <w:r>
        <w:rPr>
          <w:rFonts w:cs="Calibri"/>
          <w:sz w:val="16"/>
          <w:szCs w:val="16"/>
        </w:rPr>
        <w:t xml:space="preserve"> </w:t>
      </w:r>
      <w:r w:rsidRPr="002B528E">
        <w:rPr>
          <w:rFonts w:cs="Calibri"/>
          <w:sz w:val="16"/>
          <w:szCs w:val="16"/>
        </w:rPr>
        <w:t>RPPS;</w:t>
      </w:r>
    </w:p>
    <w:p w:rsidR="00947C52" w:rsidRDefault="00947C52" w:rsidP="00947C52">
      <w:pPr>
        <w:spacing w:line="360" w:lineRule="auto"/>
        <w:ind w:left="142" w:firstLine="425"/>
        <w:jc w:val="both"/>
        <w:rPr>
          <w:rFonts w:cs="Calibri"/>
          <w:sz w:val="16"/>
          <w:szCs w:val="16"/>
        </w:rPr>
      </w:pPr>
    </w:p>
    <w:p w:rsidR="00947C52" w:rsidRPr="002B528E" w:rsidRDefault="00947C52" w:rsidP="00947C52">
      <w:pPr>
        <w:spacing w:line="360" w:lineRule="auto"/>
        <w:ind w:left="142" w:firstLine="425"/>
        <w:jc w:val="both"/>
        <w:rPr>
          <w:rFonts w:cs="Calibri"/>
          <w:sz w:val="16"/>
          <w:szCs w:val="16"/>
        </w:rPr>
      </w:pPr>
    </w:p>
    <w:p w:rsidR="00947C52" w:rsidRDefault="00947C52" w:rsidP="00947C52">
      <w:pPr>
        <w:spacing w:line="360" w:lineRule="auto"/>
        <w:ind w:left="142" w:hanging="284"/>
        <w:jc w:val="both"/>
        <w:rPr>
          <w:rFonts w:cs="Calibri"/>
          <w:sz w:val="16"/>
          <w:szCs w:val="16"/>
        </w:rPr>
      </w:pP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VII</w:t>
      </w:r>
      <w:r>
        <w:rPr>
          <w:rFonts w:cs="Calibri"/>
          <w:sz w:val="16"/>
          <w:szCs w:val="16"/>
        </w:rPr>
        <w:t xml:space="preserve"> – </w:t>
      </w:r>
      <w:r w:rsidRPr="002B528E">
        <w:rPr>
          <w:rFonts w:cs="Calibri"/>
          <w:sz w:val="16"/>
          <w:szCs w:val="16"/>
        </w:rPr>
        <w:t>Demonstrativo</w:t>
      </w:r>
      <w:r>
        <w:rPr>
          <w:rFonts w:cs="Calibri"/>
          <w:sz w:val="16"/>
          <w:szCs w:val="16"/>
        </w:rPr>
        <w:t xml:space="preserve"> </w:t>
      </w:r>
      <w:r w:rsidRPr="002B528E">
        <w:rPr>
          <w:rFonts w:cs="Calibri"/>
          <w:sz w:val="16"/>
          <w:szCs w:val="16"/>
        </w:rPr>
        <w:t>VI.a</w:t>
      </w:r>
      <w:r>
        <w:rPr>
          <w:rFonts w:cs="Calibri"/>
          <w:sz w:val="16"/>
          <w:szCs w:val="16"/>
        </w:rPr>
        <w:t xml:space="preserve"> – </w:t>
      </w:r>
      <w:r w:rsidRPr="002B528E">
        <w:rPr>
          <w:rFonts w:cs="Calibri"/>
          <w:sz w:val="16"/>
          <w:szCs w:val="16"/>
        </w:rPr>
        <w:t>Projeção</w:t>
      </w:r>
      <w:r>
        <w:rPr>
          <w:rFonts w:cs="Calibri"/>
          <w:sz w:val="16"/>
          <w:szCs w:val="16"/>
        </w:rPr>
        <w:t xml:space="preserve"> </w:t>
      </w:r>
      <w:r w:rsidRPr="002B528E">
        <w:rPr>
          <w:rFonts w:cs="Calibri"/>
          <w:sz w:val="16"/>
          <w:szCs w:val="16"/>
        </w:rPr>
        <w:t>Atuarial</w:t>
      </w:r>
      <w:r>
        <w:rPr>
          <w:rFonts w:cs="Calibri"/>
          <w:sz w:val="16"/>
          <w:szCs w:val="16"/>
        </w:rPr>
        <w:t xml:space="preserve"> </w:t>
      </w:r>
      <w:r w:rsidRPr="002B528E">
        <w:rPr>
          <w:rFonts w:cs="Calibri"/>
          <w:sz w:val="16"/>
          <w:szCs w:val="16"/>
        </w:rPr>
        <w:t>do</w:t>
      </w:r>
      <w:r>
        <w:rPr>
          <w:rFonts w:cs="Calibri"/>
          <w:sz w:val="16"/>
          <w:szCs w:val="16"/>
        </w:rPr>
        <w:t xml:space="preserve"> </w:t>
      </w:r>
      <w:r w:rsidRPr="002B528E">
        <w:rPr>
          <w:rFonts w:cs="Calibri"/>
          <w:sz w:val="16"/>
          <w:szCs w:val="16"/>
        </w:rPr>
        <w:t>RPPS;</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VIII</w:t>
      </w:r>
      <w:r>
        <w:rPr>
          <w:rFonts w:cs="Calibri"/>
          <w:sz w:val="16"/>
          <w:szCs w:val="16"/>
        </w:rPr>
        <w:t xml:space="preserve"> – </w:t>
      </w:r>
      <w:r w:rsidRPr="002B528E">
        <w:rPr>
          <w:rFonts w:cs="Calibri"/>
          <w:sz w:val="16"/>
          <w:szCs w:val="16"/>
        </w:rPr>
        <w:t>Demonstrativo</w:t>
      </w:r>
      <w:r>
        <w:rPr>
          <w:rFonts w:cs="Calibri"/>
          <w:sz w:val="16"/>
          <w:szCs w:val="16"/>
        </w:rPr>
        <w:t xml:space="preserve"> </w:t>
      </w:r>
      <w:r w:rsidRPr="002B528E">
        <w:rPr>
          <w:rFonts w:cs="Calibri"/>
          <w:sz w:val="16"/>
          <w:szCs w:val="16"/>
        </w:rPr>
        <w:t>VI</w:t>
      </w:r>
      <w:r>
        <w:rPr>
          <w:rFonts w:cs="Calibri"/>
          <w:sz w:val="16"/>
          <w:szCs w:val="16"/>
        </w:rPr>
        <w:t xml:space="preserve"> </w:t>
      </w:r>
      <w:r w:rsidRPr="002B528E">
        <w:rPr>
          <w:rFonts w:cs="Calibri"/>
          <w:sz w:val="16"/>
          <w:szCs w:val="16"/>
        </w:rPr>
        <w:t>I-</w:t>
      </w:r>
      <w:r>
        <w:rPr>
          <w:rFonts w:cs="Calibri"/>
          <w:sz w:val="16"/>
          <w:szCs w:val="16"/>
        </w:rPr>
        <w:t xml:space="preserve"> </w:t>
      </w:r>
      <w:r w:rsidRPr="002B528E">
        <w:rPr>
          <w:rFonts w:cs="Calibri"/>
          <w:sz w:val="16"/>
          <w:szCs w:val="16"/>
        </w:rPr>
        <w:t>Estimativa</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Compensação</w:t>
      </w:r>
      <w:r>
        <w:rPr>
          <w:rFonts w:cs="Calibri"/>
          <w:sz w:val="16"/>
          <w:szCs w:val="16"/>
        </w:rPr>
        <w:t xml:space="preserve"> </w:t>
      </w:r>
      <w:r w:rsidRPr="002B528E">
        <w:rPr>
          <w:rFonts w:cs="Calibri"/>
          <w:sz w:val="16"/>
          <w:szCs w:val="16"/>
        </w:rPr>
        <w:t>da</w:t>
      </w:r>
      <w:r>
        <w:rPr>
          <w:rFonts w:cs="Calibri"/>
          <w:sz w:val="16"/>
          <w:szCs w:val="16"/>
        </w:rPr>
        <w:t xml:space="preserve"> </w:t>
      </w:r>
      <w:r w:rsidRPr="002B528E">
        <w:rPr>
          <w:rFonts w:cs="Calibri"/>
          <w:sz w:val="16"/>
          <w:szCs w:val="16"/>
        </w:rPr>
        <w:t>Renúncia</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Receita;</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IX</w:t>
      </w:r>
      <w:r>
        <w:rPr>
          <w:rFonts w:cs="Calibri"/>
          <w:sz w:val="16"/>
          <w:szCs w:val="16"/>
        </w:rPr>
        <w:t xml:space="preserve"> – </w:t>
      </w:r>
      <w:r w:rsidRPr="002B528E">
        <w:rPr>
          <w:rFonts w:cs="Calibri"/>
          <w:sz w:val="16"/>
          <w:szCs w:val="16"/>
        </w:rPr>
        <w:t>Demonstrativo</w:t>
      </w:r>
      <w:r>
        <w:rPr>
          <w:rFonts w:cs="Calibri"/>
          <w:sz w:val="16"/>
          <w:szCs w:val="16"/>
        </w:rPr>
        <w:t xml:space="preserve"> </w:t>
      </w:r>
      <w:r w:rsidRPr="002B528E">
        <w:rPr>
          <w:rFonts w:cs="Calibri"/>
          <w:sz w:val="16"/>
          <w:szCs w:val="16"/>
        </w:rPr>
        <w:t>VIII-</w:t>
      </w:r>
      <w:r>
        <w:rPr>
          <w:rFonts w:cs="Calibri"/>
          <w:sz w:val="16"/>
          <w:szCs w:val="16"/>
        </w:rPr>
        <w:t xml:space="preserve"> </w:t>
      </w:r>
      <w:r w:rsidRPr="002B528E">
        <w:rPr>
          <w:rFonts w:cs="Calibri"/>
          <w:sz w:val="16"/>
          <w:szCs w:val="16"/>
        </w:rPr>
        <w:t>Margem de</w:t>
      </w:r>
      <w:r>
        <w:rPr>
          <w:rFonts w:cs="Calibri"/>
          <w:sz w:val="16"/>
          <w:szCs w:val="16"/>
        </w:rPr>
        <w:t xml:space="preserve"> </w:t>
      </w:r>
      <w:r w:rsidRPr="002B528E">
        <w:rPr>
          <w:rFonts w:cs="Calibri"/>
          <w:sz w:val="16"/>
          <w:szCs w:val="16"/>
        </w:rPr>
        <w:t>Expansão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Despesas</w:t>
      </w:r>
      <w:r>
        <w:rPr>
          <w:rFonts w:cs="Calibri"/>
          <w:sz w:val="16"/>
          <w:szCs w:val="16"/>
        </w:rPr>
        <w:t xml:space="preserve"> </w:t>
      </w:r>
      <w:r w:rsidRPr="002B528E">
        <w:rPr>
          <w:rFonts w:cs="Calibri"/>
          <w:sz w:val="16"/>
          <w:szCs w:val="16"/>
        </w:rPr>
        <w:t>Obrigatórias</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Caráter</w:t>
      </w:r>
      <w:r>
        <w:rPr>
          <w:rFonts w:cs="Calibri"/>
          <w:sz w:val="16"/>
          <w:szCs w:val="16"/>
        </w:rPr>
        <w:t xml:space="preserve"> </w:t>
      </w:r>
      <w:r w:rsidRPr="002B528E">
        <w:rPr>
          <w:rFonts w:cs="Calibri"/>
          <w:sz w:val="16"/>
          <w:szCs w:val="16"/>
        </w:rPr>
        <w:t>Continuado;</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X</w:t>
      </w:r>
      <w:r>
        <w:rPr>
          <w:rFonts w:cs="Calibri"/>
          <w:sz w:val="16"/>
          <w:szCs w:val="16"/>
        </w:rPr>
        <w:t xml:space="preserve"> – </w:t>
      </w:r>
      <w:r w:rsidRPr="002B528E">
        <w:rPr>
          <w:rFonts w:cs="Calibri"/>
          <w:sz w:val="16"/>
          <w:szCs w:val="16"/>
        </w:rPr>
        <w:t>Anexo</w:t>
      </w:r>
      <w:r>
        <w:rPr>
          <w:rFonts w:cs="Calibri"/>
          <w:sz w:val="16"/>
          <w:szCs w:val="16"/>
        </w:rPr>
        <w:t xml:space="preserve"> </w:t>
      </w:r>
      <w:r w:rsidRPr="002B528E">
        <w:rPr>
          <w:rFonts w:cs="Calibri"/>
          <w:sz w:val="16"/>
          <w:szCs w:val="16"/>
        </w:rPr>
        <w:t>I-Metodologia</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Memória</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Cálculo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Anuais</w:t>
      </w:r>
      <w:r>
        <w:rPr>
          <w:rFonts w:cs="Calibri"/>
          <w:sz w:val="16"/>
          <w:szCs w:val="16"/>
        </w:rPr>
        <w:t xml:space="preserve"> </w:t>
      </w:r>
      <w:r w:rsidRPr="002B528E">
        <w:rPr>
          <w:rFonts w:cs="Calibri"/>
          <w:sz w:val="16"/>
          <w:szCs w:val="16"/>
        </w:rPr>
        <w:t>para</w:t>
      </w:r>
      <w:r>
        <w:rPr>
          <w:rFonts w:cs="Calibri"/>
          <w:sz w:val="16"/>
          <w:szCs w:val="16"/>
        </w:rPr>
        <w:t xml:space="preserve"> </w:t>
      </w:r>
      <w:r w:rsidRPr="002B528E">
        <w:rPr>
          <w:rFonts w:cs="Calibri"/>
          <w:sz w:val="16"/>
          <w:szCs w:val="16"/>
        </w:rPr>
        <w:t>as</w:t>
      </w:r>
      <w:r>
        <w:rPr>
          <w:rFonts w:cs="Calibri"/>
          <w:sz w:val="16"/>
          <w:szCs w:val="16"/>
        </w:rPr>
        <w:t xml:space="preserve"> </w:t>
      </w:r>
      <w:r w:rsidRPr="002B528E">
        <w:rPr>
          <w:rFonts w:cs="Calibri"/>
          <w:sz w:val="16"/>
          <w:szCs w:val="16"/>
        </w:rPr>
        <w:t>Receitas-Total</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 xml:space="preserve">Receitas; </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XI</w:t>
      </w:r>
      <w:r>
        <w:rPr>
          <w:rFonts w:cs="Calibri"/>
          <w:sz w:val="16"/>
          <w:szCs w:val="16"/>
        </w:rPr>
        <w:t xml:space="preserve"> – </w:t>
      </w:r>
      <w:r w:rsidRPr="002B528E">
        <w:rPr>
          <w:rFonts w:cs="Calibri"/>
          <w:sz w:val="16"/>
          <w:szCs w:val="16"/>
        </w:rPr>
        <w:t>Anexo</w:t>
      </w:r>
      <w:r>
        <w:rPr>
          <w:rFonts w:cs="Calibri"/>
          <w:sz w:val="16"/>
          <w:szCs w:val="16"/>
        </w:rPr>
        <w:t xml:space="preserve"> </w:t>
      </w:r>
      <w:r w:rsidRPr="002B528E">
        <w:rPr>
          <w:rFonts w:cs="Calibri"/>
          <w:sz w:val="16"/>
          <w:szCs w:val="16"/>
        </w:rPr>
        <w:t>I.a</w:t>
      </w:r>
      <w:r>
        <w:rPr>
          <w:rFonts w:cs="Calibri"/>
          <w:sz w:val="16"/>
          <w:szCs w:val="16"/>
        </w:rPr>
        <w:t xml:space="preserve"> – </w:t>
      </w:r>
      <w:r w:rsidRPr="002B528E">
        <w:rPr>
          <w:rFonts w:cs="Calibri"/>
          <w:sz w:val="16"/>
          <w:szCs w:val="16"/>
        </w:rPr>
        <w:t>Metodologia</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Memória</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Cálculo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Principais</w:t>
      </w:r>
      <w:r>
        <w:rPr>
          <w:rFonts w:cs="Calibri"/>
          <w:sz w:val="16"/>
          <w:szCs w:val="16"/>
        </w:rPr>
        <w:t xml:space="preserve"> </w:t>
      </w:r>
      <w:r w:rsidRPr="002B528E">
        <w:rPr>
          <w:rFonts w:cs="Calibri"/>
          <w:sz w:val="16"/>
          <w:szCs w:val="16"/>
        </w:rPr>
        <w:t>Fontes de</w:t>
      </w:r>
      <w:r>
        <w:rPr>
          <w:rFonts w:cs="Calibri"/>
          <w:sz w:val="16"/>
          <w:szCs w:val="16"/>
        </w:rPr>
        <w:t xml:space="preserve"> </w:t>
      </w:r>
      <w:r w:rsidRPr="002B528E">
        <w:rPr>
          <w:rFonts w:cs="Calibri"/>
          <w:sz w:val="16"/>
          <w:szCs w:val="16"/>
        </w:rPr>
        <w:t>Receitas;</w:t>
      </w:r>
    </w:p>
    <w:p w:rsidR="00947C52" w:rsidRDefault="00947C52" w:rsidP="00947C52">
      <w:pPr>
        <w:spacing w:line="360" w:lineRule="auto"/>
        <w:ind w:left="142" w:hanging="142"/>
        <w:jc w:val="both"/>
        <w:rPr>
          <w:rFonts w:cs="Calibri"/>
          <w:sz w:val="16"/>
          <w:szCs w:val="16"/>
        </w:rPr>
      </w:pPr>
      <w:r w:rsidRPr="002B528E">
        <w:rPr>
          <w:rFonts w:cs="Calibri"/>
          <w:sz w:val="16"/>
          <w:szCs w:val="16"/>
        </w:rPr>
        <w:t>XII</w:t>
      </w:r>
      <w:r>
        <w:rPr>
          <w:rFonts w:cs="Calibri"/>
          <w:sz w:val="16"/>
          <w:szCs w:val="16"/>
        </w:rPr>
        <w:t xml:space="preserve"> – </w:t>
      </w:r>
      <w:r w:rsidRPr="002B528E">
        <w:rPr>
          <w:rFonts w:cs="Calibri"/>
          <w:sz w:val="16"/>
          <w:szCs w:val="16"/>
        </w:rPr>
        <w:t>Anexo</w:t>
      </w:r>
      <w:r>
        <w:rPr>
          <w:rFonts w:cs="Calibri"/>
          <w:sz w:val="16"/>
          <w:szCs w:val="16"/>
        </w:rPr>
        <w:t xml:space="preserve"> </w:t>
      </w:r>
      <w:r w:rsidRPr="002B528E">
        <w:rPr>
          <w:rFonts w:cs="Calibri"/>
          <w:sz w:val="16"/>
          <w:szCs w:val="16"/>
        </w:rPr>
        <w:t>II</w:t>
      </w:r>
      <w:r>
        <w:rPr>
          <w:rFonts w:cs="Calibri"/>
          <w:sz w:val="16"/>
          <w:szCs w:val="16"/>
        </w:rPr>
        <w:t xml:space="preserve"> – </w:t>
      </w:r>
      <w:r w:rsidRPr="002B528E">
        <w:rPr>
          <w:rFonts w:cs="Calibri"/>
          <w:sz w:val="16"/>
          <w:szCs w:val="16"/>
        </w:rPr>
        <w:t>Metodologia</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Memória</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Cálculo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Anuais</w:t>
      </w:r>
      <w:r>
        <w:rPr>
          <w:rFonts w:cs="Calibri"/>
          <w:sz w:val="16"/>
          <w:szCs w:val="16"/>
        </w:rPr>
        <w:t xml:space="preserve"> </w:t>
      </w:r>
      <w:r w:rsidRPr="002B528E">
        <w:rPr>
          <w:rFonts w:cs="Calibri"/>
          <w:sz w:val="16"/>
          <w:szCs w:val="16"/>
        </w:rPr>
        <w:t>para</w:t>
      </w:r>
      <w:r>
        <w:rPr>
          <w:rFonts w:cs="Calibri"/>
          <w:sz w:val="16"/>
          <w:szCs w:val="16"/>
        </w:rPr>
        <w:t xml:space="preserve"> </w:t>
      </w:r>
      <w:r w:rsidRPr="002B528E">
        <w:rPr>
          <w:rFonts w:cs="Calibri"/>
          <w:sz w:val="16"/>
          <w:szCs w:val="16"/>
        </w:rPr>
        <w:t>as</w:t>
      </w:r>
      <w:r>
        <w:rPr>
          <w:rFonts w:cs="Calibri"/>
          <w:sz w:val="16"/>
          <w:szCs w:val="16"/>
        </w:rPr>
        <w:t xml:space="preserve"> </w:t>
      </w:r>
      <w:r w:rsidRPr="002B528E">
        <w:rPr>
          <w:rFonts w:cs="Calibri"/>
          <w:sz w:val="16"/>
          <w:szCs w:val="16"/>
        </w:rPr>
        <w:t>Despesas</w:t>
      </w:r>
      <w:r>
        <w:rPr>
          <w:rFonts w:cs="Calibri"/>
          <w:sz w:val="16"/>
          <w:szCs w:val="16"/>
        </w:rPr>
        <w:t xml:space="preserve"> – </w:t>
      </w:r>
      <w:r w:rsidRPr="002B528E">
        <w:rPr>
          <w:rFonts w:cs="Calibri"/>
          <w:sz w:val="16"/>
          <w:szCs w:val="16"/>
        </w:rPr>
        <w:t>Total</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 xml:space="preserve">Despesas; </w:t>
      </w:r>
    </w:p>
    <w:p w:rsidR="00947C52" w:rsidRDefault="00947C52" w:rsidP="00947C52">
      <w:pPr>
        <w:spacing w:line="360" w:lineRule="auto"/>
        <w:ind w:left="142" w:hanging="142"/>
        <w:jc w:val="both"/>
        <w:rPr>
          <w:rFonts w:cs="Calibri"/>
          <w:sz w:val="16"/>
          <w:szCs w:val="16"/>
        </w:rPr>
      </w:pPr>
      <w:r w:rsidRPr="002B528E">
        <w:rPr>
          <w:rFonts w:cs="Calibri"/>
          <w:sz w:val="16"/>
          <w:szCs w:val="16"/>
        </w:rPr>
        <w:t>XIII</w:t>
      </w:r>
      <w:r>
        <w:rPr>
          <w:rFonts w:cs="Calibri"/>
          <w:sz w:val="16"/>
          <w:szCs w:val="16"/>
        </w:rPr>
        <w:t xml:space="preserve"> </w:t>
      </w:r>
      <w:r w:rsidRPr="002B528E">
        <w:rPr>
          <w:rFonts w:cs="Calibri"/>
          <w:sz w:val="16"/>
          <w:szCs w:val="16"/>
        </w:rPr>
        <w:t>-</w:t>
      </w:r>
      <w:r>
        <w:rPr>
          <w:rFonts w:cs="Calibri"/>
          <w:sz w:val="16"/>
          <w:szCs w:val="16"/>
        </w:rPr>
        <w:t xml:space="preserve"> </w:t>
      </w:r>
      <w:r w:rsidRPr="002B528E">
        <w:rPr>
          <w:rFonts w:cs="Calibri"/>
          <w:sz w:val="16"/>
          <w:szCs w:val="16"/>
        </w:rPr>
        <w:t>Anexo</w:t>
      </w:r>
      <w:r>
        <w:rPr>
          <w:rFonts w:cs="Calibri"/>
          <w:sz w:val="16"/>
          <w:szCs w:val="16"/>
        </w:rPr>
        <w:t xml:space="preserve"> </w:t>
      </w:r>
      <w:r w:rsidRPr="002B528E">
        <w:rPr>
          <w:rFonts w:cs="Calibri"/>
          <w:sz w:val="16"/>
          <w:szCs w:val="16"/>
        </w:rPr>
        <w:t>II.a</w:t>
      </w:r>
      <w:r>
        <w:rPr>
          <w:rFonts w:cs="Calibri"/>
          <w:sz w:val="16"/>
          <w:szCs w:val="16"/>
        </w:rPr>
        <w:t xml:space="preserve"> – </w:t>
      </w:r>
      <w:r w:rsidRPr="002B528E">
        <w:rPr>
          <w:rFonts w:cs="Calibri"/>
          <w:sz w:val="16"/>
          <w:szCs w:val="16"/>
        </w:rPr>
        <w:t>Metodologia</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Memória</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Cálculo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Principais</w:t>
      </w:r>
      <w:r>
        <w:rPr>
          <w:rFonts w:cs="Calibri"/>
          <w:sz w:val="16"/>
          <w:szCs w:val="16"/>
        </w:rPr>
        <w:t xml:space="preserve"> </w:t>
      </w:r>
      <w:r w:rsidRPr="002B528E">
        <w:rPr>
          <w:rFonts w:cs="Calibri"/>
          <w:sz w:val="16"/>
          <w:szCs w:val="16"/>
        </w:rPr>
        <w:t>Despesas;</w:t>
      </w:r>
    </w:p>
    <w:p w:rsidR="00947C52" w:rsidRDefault="00947C52" w:rsidP="00947C52">
      <w:pPr>
        <w:spacing w:line="360" w:lineRule="auto"/>
        <w:ind w:left="142" w:hanging="142"/>
        <w:jc w:val="both"/>
        <w:rPr>
          <w:rFonts w:cs="Calibri"/>
          <w:sz w:val="16"/>
          <w:szCs w:val="16"/>
        </w:rPr>
      </w:pPr>
      <w:r w:rsidRPr="002B528E">
        <w:rPr>
          <w:rFonts w:cs="Calibri"/>
          <w:sz w:val="16"/>
          <w:szCs w:val="16"/>
        </w:rPr>
        <w:t>XIV</w:t>
      </w:r>
      <w:r>
        <w:rPr>
          <w:rFonts w:cs="Calibri"/>
          <w:sz w:val="16"/>
          <w:szCs w:val="16"/>
        </w:rPr>
        <w:t xml:space="preserve"> – </w:t>
      </w:r>
      <w:r w:rsidRPr="002B528E">
        <w:rPr>
          <w:rFonts w:cs="Calibri"/>
          <w:sz w:val="16"/>
          <w:szCs w:val="16"/>
        </w:rPr>
        <w:t>Anexo</w:t>
      </w:r>
      <w:r>
        <w:rPr>
          <w:rFonts w:cs="Calibri"/>
          <w:sz w:val="16"/>
          <w:szCs w:val="16"/>
        </w:rPr>
        <w:t xml:space="preserve"> </w:t>
      </w:r>
      <w:r w:rsidRPr="002B528E">
        <w:rPr>
          <w:rFonts w:cs="Calibri"/>
          <w:sz w:val="16"/>
          <w:szCs w:val="16"/>
        </w:rPr>
        <w:t>III</w:t>
      </w:r>
      <w:r>
        <w:rPr>
          <w:rFonts w:cs="Calibri"/>
          <w:sz w:val="16"/>
          <w:szCs w:val="16"/>
        </w:rPr>
        <w:t xml:space="preserve"> – </w:t>
      </w:r>
      <w:r w:rsidRPr="002B528E">
        <w:rPr>
          <w:rFonts w:cs="Calibri"/>
          <w:sz w:val="16"/>
          <w:szCs w:val="16"/>
        </w:rPr>
        <w:t>Metodologia</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Memória</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Cálculo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Anuais</w:t>
      </w:r>
      <w:r>
        <w:rPr>
          <w:rFonts w:cs="Calibri"/>
          <w:sz w:val="16"/>
          <w:szCs w:val="16"/>
        </w:rPr>
        <w:t xml:space="preserve"> </w:t>
      </w:r>
      <w:r w:rsidRPr="002B528E">
        <w:rPr>
          <w:rFonts w:cs="Calibri"/>
          <w:sz w:val="16"/>
          <w:szCs w:val="16"/>
        </w:rPr>
        <w:t>para</w:t>
      </w:r>
      <w:r>
        <w:rPr>
          <w:rFonts w:cs="Calibri"/>
          <w:sz w:val="16"/>
          <w:szCs w:val="16"/>
        </w:rPr>
        <w:t xml:space="preserve"> </w:t>
      </w:r>
      <w:r w:rsidRPr="002B528E">
        <w:rPr>
          <w:rFonts w:cs="Calibri"/>
          <w:sz w:val="16"/>
          <w:szCs w:val="16"/>
        </w:rPr>
        <w:t>o</w:t>
      </w:r>
      <w:r>
        <w:rPr>
          <w:rFonts w:cs="Calibri"/>
          <w:sz w:val="16"/>
          <w:szCs w:val="16"/>
        </w:rPr>
        <w:t xml:space="preserve"> </w:t>
      </w:r>
      <w:r w:rsidRPr="002B528E">
        <w:rPr>
          <w:rFonts w:cs="Calibri"/>
          <w:sz w:val="16"/>
          <w:szCs w:val="16"/>
        </w:rPr>
        <w:t>Resultado</w:t>
      </w:r>
      <w:r>
        <w:rPr>
          <w:rFonts w:cs="Calibri"/>
          <w:sz w:val="16"/>
          <w:szCs w:val="16"/>
        </w:rPr>
        <w:t xml:space="preserve"> </w:t>
      </w:r>
      <w:r w:rsidRPr="002B528E">
        <w:rPr>
          <w:rFonts w:cs="Calibri"/>
          <w:sz w:val="16"/>
          <w:szCs w:val="16"/>
        </w:rPr>
        <w:t xml:space="preserve">Primário; </w:t>
      </w:r>
    </w:p>
    <w:p w:rsidR="00947C52" w:rsidRDefault="00947C52" w:rsidP="00947C52">
      <w:pPr>
        <w:spacing w:line="360" w:lineRule="auto"/>
        <w:ind w:left="142" w:hanging="142"/>
        <w:jc w:val="both"/>
        <w:rPr>
          <w:rFonts w:cs="Calibri"/>
          <w:sz w:val="16"/>
          <w:szCs w:val="16"/>
        </w:rPr>
      </w:pPr>
      <w:r w:rsidRPr="002B528E">
        <w:rPr>
          <w:rFonts w:cs="Calibri"/>
          <w:sz w:val="16"/>
          <w:szCs w:val="16"/>
        </w:rPr>
        <w:t>XV-</w:t>
      </w:r>
      <w:r>
        <w:rPr>
          <w:rFonts w:cs="Calibri"/>
          <w:sz w:val="16"/>
          <w:szCs w:val="16"/>
        </w:rPr>
        <w:t xml:space="preserve"> </w:t>
      </w:r>
      <w:r w:rsidRPr="002B528E">
        <w:rPr>
          <w:rFonts w:cs="Calibri"/>
          <w:sz w:val="16"/>
          <w:szCs w:val="16"/>
        </w:rPr>
        <w:t>Anexo</w:t>
      </w:r>
      <w:r>
        <w:rPr>
          <w:rFonts w:cs="Calibri"/>
          <w:sz w:val="16"/>
          <w:szCs w:val="16"/>
        </w:rPr>
        <w:t xml:space="preserve"> </w:t>
      </w:r>
      <w:r w:rsidRPr="002B528E">
        <w:rPr>
          <w:rFonts w:cs="Calibri"/>
          <w:sz w:val="16"/>
          <w:szCs w:val="16"/>
        </w:rPr>
        <w:t>IV</w:t>
      </w:r>
      <w:r>
        <w:rPr>
          <w:rFonts w:cs="Calibri"/>
          <w:sz w:val="16"/>
          <w:szCs w:val="16"/>
        </w:rPr>
        <w:t xml:space="preserve"> – </w:t>
      </w:r>
      <w:r w:rsidRPr="002B528E">
        <w:rPr>
          <w:rFonts w:cs="Calibri"/>
          <w:sz w:val="16"/>
          <w:szCs w:val="16"/>
        </w:rPr>
        <w:t>Metodologia</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Memória</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Cálculo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Anuais</w:t>
      </w:r>
      <w:r>
        <w:rPr>
          <w:rFonts w:cs="Calibri"/>
          <w:sz w:val="16"/>
          <w:szCs w:val="16"/>
        </w:rPr>
        <w:t xml:space="preserve"> </w:t>
      </w:r>
      <w:r w:rsidRPr="002B528E">
        <w:rPr>
          <w:rFonts w:cs="Calibri"/>
          <w:sz w:val="16"/>
          <w:szCs w:val="16"/>
        </w:rPr>
        <w:t>para</w:t>
      </w:r>
      <w:r>
        <w:rPr>
          <w:rFonts w:cs="Calibri"/>
          <w:sz w:val="16"/>
          <w:szCs w:val="16"/>
        </w:rPr>
        <w:t xml:space="preserve"> </w:t>
      </w:r>
      <w:r w:rsidRPr="002B528E">
        <w:rPr>
          <w:rFonts w:cs="Calibri"/>
          <w:sz w:val="16"/>
          <w:szCs w:val="16"/>
        </w:rPr>
        <w:t>o</w:t>
      </w:r>
      <w:r>
        <w:rPr>
          <w:rFonts w:cs="Calibri"/>
          <w:sz w:val="16"/>
          <w:szCs w:val="16"/>
        </w:rPr>
        <w:t xml:space="preserve"> </w:t>
      </w:r>
      <w:r w:rsidRPr="002B528E">
        <w:rPr>
          <w:rFonts w:cs="Calibri"/>
          <w:sz w:val="16"/>
          <w:szCs w:val="16"/>
        </w:rPr>
        <w:t>Resultado</w:t>
      </w:r>
      <w:r>
        <w:rPr>
          <w:rFonts w:cs="Calibri"/>
          <w:sz w:val="16"/>
          <w:szCs w:val="16"/>
        </w:rPr>
        <w:t xml:space="preserve"> </w:t>
      </w:r>
      <w:r w:rsidRPr="002B528E">
        <w:rPr>
          <w:rFonts w:cs="Calibri"/>
          <w:sz w:val="16"/>
          <w:szCs w:val="16"/>
        </w:rPr>
        <w:t xml:space="preserve">Nominal; </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XVI</w:t>
      </w:r>
      <w:r>
        <w:rPr>
          <w:rFonts w:cs="Calibri"/>
          <w:sz w:val="16"/>
          <w:szCs w:val="16"/>
        </w:rPr>
        <w:t xml:space="preserve"> </w:t>
      </w:r>
      <w:r w:rsidRPr="002B528E">
        <w:rPr>
          <w:rFonts w:cs="Calibri"/>
          <w:sz w:val="16"/>
          <w:szCs w:val="16"/>
        </w:rPr>
        <w:t>-</w:t>
      </w:r>
      <w:r>
        <w:rPr>
          <w:rFonts w:cs="Calibri"/>
          <w:sz w:val="16"/>
          <w:szCs w:val="16"/>
        </w:rPr>
        <w:t xml:space="preserve"> </w:t>
      </w:r>
      <w:r w:rsidRPr="002B528E">
        <w:rPr>
          <w:rFonts w:cs="Calibri"/>
          <w:sz w:val="16"/>
          <w:szCs w:val="16"/>
        </w:rPr>
        <w:t>Anexo</w:t>
      </w:r>
      <w:r>
        <w:rPr>
          <w:rFonts w:cs="Calibri"/>
          <w:sz w:val="16"/>
          <w:szCs w:val="16"/>
        </w:rPr>
        <w:t xml:space="preserve"> </w:t>
      </w:r>
      <w:r w:rsidRPr="002B528E">
        <w:rPr>
          <w:rFonts w:cs="Calibri"/>
          <w:sz w:val="16"/>
          <w:szCs w:val="16"/>
        </w:rPr>
        <w:t>V-Metodologia</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Memória</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Cálculo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Anuais</w:t>
      </w:r>
      <w:r>
        <w:rPr>
          <w:rFonts w:cs="Calibri"/>
          <w:sz w:val="16"/>
          <w:szCs w:val="16"/>
        </w:rPr>
        <w:t xml:space="preserve"> </w:t>
      </w:r>
      <w:r w:rsidRPr="002B528E">
        <w:rPr>
          <w:rFonts w:cs="Calibri"/>
          <w:sz w:val="16"/>
          <w:szCs w:val="16"/>
        </w:rPr>
        <w:t>para</w:t>
      </w:r>
      <w:r>
        <w:rPr>
          <w:rFonts w:cs="Calibri"/>
          <w:sz w:val="16"/>
          <w:szCs w:val="16"/>
        </w:rPr>
        <w:t xml:space="preserve"> </w:t>
      </w:r>
      <w:r w:rsidRPr="002B528E">
        <w:rPr>
          <w:rFonts w:cs="Calibri"/>
          <w:sz w:val="16"/>
          <w:szCs w:val="16"/>
        </w:rPr>
        <w:t>o</w:t>
      </w:r>
      <w:r>
        <w:rPr>
          <w:rFonts w:cs="Calibri"/>
          <w:sz w:val="16"/>
          <w:szCs w:val="16"/>
        </w:rPr>
        <w:t xml:space="preserve"> </w:t>
      </w:r>
      <w:r w:rsidRPr="002B528E">
        <w:rPr>
          <w:rFonts w:cs="Calibri"/>
          <w:sz w:val="16"/>
          <w:szCs w:val="16"/>
        </w:rPr>
        <w:t>Montante</w:t>
      </w:r>
      <w:r>
        <w:rPr>
          <w:rFonts w:cs="Calibri"/>
          <w:sz w:val="16"/>
          <w:szCs w:val="16"/>
        </w:rPr>
        <w:t xml:space="preserve"> </w:t>
      </w:r>
      <w:r w:rsidRPr="002B528E">
        <w:rPr>
          <w:rFonts w:cs="Calibri"/>
          <w:sz w:val="16"/>
          <w:szCs w:val="16"/>
        </w:rPr>
        <w:t>da</w:t>
      </w:r>
      <w:r>
        <w:rPr>
          <w:rFonts w:cs="Calibri"/>
          <w:sz w:val="16"/>
          <w:szCs w:val="16"/>
        </w:rPr>
        <w:t xml:space="preserve"> </w:t>
      </w:r>
      <w:r w:rsidRPr="002B528E">
        <w:rPr>
          <w:rFonts w:cs="Calibri"/>
          <w:sz w:val="16"/>
          <w:szCs w:val="16"/>
        </w:rPr>
        <w:t xml:space="preserve">Dívida; </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XVII</w:t>
      </w:r>
      <w:r>
        <w:rPr>
          <w:rFonts w:cs="Calibri"/>
          <w:sz w:val="16"/>
          <w:szCs w:val="16"/>
        </w:rPr>
        <w:t xml:space="preserve"> – </w:t>
      </w:r>
      <w:r w:rsidRPr="002B528E">
        <w:rPr>
          <w:rFonts w:cs="Calibri"/>
          <w:sz w:val="16"/>
          <w:szCs w:val="16"/>
        </w:rPr>
        <w:t>Anexo</w:t>
      </w:r>
      <w:r>
        <w:rPr>
          <w:rFonts w:cs="Calibri"/>
          <w:sz w:val="16"/>
          <w:szCs w:val="16"/>
        </w:rPr>
        <w:t xml:space="preserve"> </w:t>
      </w:r>
      <w:r w:rsidRPr="002B528E">
        <w:rPr>
          <w:rFonts w:cs="Calibri"/>
          <w:sz w:val="16"/>
          <w:szCs w:val="16"/>
        </w:rPr>
        <w:t>VI</w:t>
      </w:r>
      <w:r>
        <w:rPr>
          <w:rFonts w:cs="Calibri"/>
          <w:sz w:val="16"/>
          <w:szCs w:val="16"/>
        </w:rPr>
        <w:t xml:space="preserve"> – </w:t>
      </w:r>
      <w:r w:rsidRPr="002B528E">
        <w:rPr>
          <w:rFonts w:cs="Calibri"/>
          <w:sz w:val="16"/>
          <w:szCs w:val="16"/>
        </w:rPr>
        <w:t>Demonstrativo</w:t>
      </w:r>
      <w:r>
        <w:rPr>
          <w:rFonts w:cs="Calibri"/>
          <w:sz w:val="16"/>
          <w:szCs w:val="16"/>
        </w:rPr>
        <w:t xml:space="preserve"> </w:t>
      </w:r>
      <w:r w:rsidRPr="002B528E">
        <w:rPr>
          <w:rFonts w:cs="Calibri"/>
          <w:sz w:val="16"/>
          <w:szCs w:val="16"/>
        </w:rPr>
        <w:t>da</w:t>
      </w:r>
      <w:r>
        <w:rPr>
          <w:rFonts w:cs="Calibri"/>
          <w:sz w:val="16"/>
          <w:szCs w:val="16"/>
        </w:rPr>
        <w:t xml:space="preserve"> </w:t>
      </w:r>
      <w:r w:rsidRPr="002B528E">
        <w:rPr>
          <w:rFonts w:cs="Calibri"/>
          <w:sz w:val="16"/>
          <w:szCs w:val="16"/>
        </w:rPr>
        <w:t>Receita</w:t>
      </w:r>
      <w:r>
        <w:rPr>
          <w:rFonts w:cs="Calibri"/>
          <w:sz w:val="16"/>
          <w:szCs w:val="16"/>
        </w:rPr>
        <w:t xml:space="preserve"> </w:t>
      </w:r>
      <w:r w:rsidRPr="002B528E">
        <w:rPr>
          <w:rFonts w:cs="Calibri"/>
          <w:sz w:val="16"/>
          <w:szCs w:val="16"/>
        </w:rPr>
        <w:t>Corrente</w:t>
      </w:r>
      <w:r>
        <w:rPr>
          <w:rFonts w:cs="Calibri"/>
          <w:sz w:val="16"/>
          <w:szCs w:val="16"/>
        </w:rPr>
        <w:t xml:space="preserve"> </w:t>
      </w:r>
      <w:r w:rsidRPr="002B528E">
        <w:rPr>
          <w:rFonts w:cs="Calibri"/>
          <w:sz w:val="16"/>
          <w:szCs w:val="16"/>
        </w:rPr>
        <w:t>Líquida;</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XVIII</w:t>
      </w:r>
      <w:r>
        <w:rPr>
          <w:rFonts w:cs="Calibri"/>
          <w:sz w:val="16"/>
          <w:szCs w:val="16"/>
        </w:rPr>
        <w:t xml:space="preserve"> – </w:t>
      </w:r>
      <w:r w:rsidRPr="002B528E">
        <w:rPr>
          <w:rFonts w:cs="Calibri"/>
          <w:sz w:val="16"/>
          <w:szCs w:val="16"/>
        </w:rPr>
        <w:t>Anexo</w:t>
      </w:r>
      <w:r>
        <w:rPr>
          <w:rFonts w:cs="Calibri"/>
          <w:sz w:val="16"/>
          <w:szCs w:val="16"/>
        </w:rPr>
        <w:t xml:space="preserve"> </w:t>
      </w:r>
      <w:r w:rsidRPr="002B528E">
        <w:rPr>
          <w:rFonts w:cs="Calibri"/>
          <w:sz w:val="16"/>
          <w:szCs w:val="16"/>
        </w:rPr>
        <w:t>VII</w:t>
      </w:r>
      <w:r>
        <w:rPr>
          <w:rFonts w:cs="Calibri"/>
          <w:sz w:val="16"/>
          <w:szCs w:val="16"/>
        </w:rPr>
        <w:t xml:space="preserve"> –</w:t>
      </w:r>
      <w:r w:rsidRPr="002B528E">
        <w:rPr>
          <w:rFonts w:cs="Calibri"/>
          <w:sz w:val="16"/>
          <w:szCs w:val="16"/>
        </w:rPr>
        <w:t xml:space="preserve"> Demonstrativo</w:t>
      </w:r>
      <w:r>
        <w:rPr>
          <w:rFonts w:cs="Calibri"/>
          <w:sz w:val="16"/>
          <w:szCs w:val="16"/>
        </w:rPr>
        <w:t xml:space="preserve"> </w:t>
      </w:r>
      <w:r w:rsidRPr="002B528E">
        <w:rPr>
          <w:rFonts w:cs="Calibri"/>
          <w:sz w:val="16"/>
          <w:szCs w:val="16"/>
        </w:rPr>
        <w:t>de</w:t>
      </w:r>
      <w:r>
        <w:rPr>
          <w:rFonts w:cs="Calibri"/>
          <w:sz w:val="16"/>
          <w:szCs w:val="16"/>
        </w:rPr>
        <w:t xml:space="preserve"> </w:t>
      </w:r>
      <w:r w:rsidRPr="002B528E">
        <w:rPr>
          <w:rFonts w:cs="Calibri"/>
          <w:sz w:val="16"/>
          <w:szCs w:val="16"/>
        </w:rPr>
        <w:t>Riscos</w:t>
      </w:r>
      <w:r>
        <w:rPr>
          <w:rFonts w:cs="Calibri"/>
          <w:sz w:val="16"/>
          <w:szCs w:val="16"/>
        </w:rPr>
        <w:t xml:space="preserve"> </w:t>
      </w:r>
      <w:r w:rsidRPr="002B528E">
        <w:rPr>
          <w:rFonts w:cs="Calibri"/>
          <w:sz w:val="16"/>
          <w:szCs w:val="16"/>
        </w:rPr>
        <w:t>Fiscais</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Providências;</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XIX</w:t>
      </w:r>
      <w:r>
        <w:rPr>
          <w:rFonts w:cs="Calibri"/>
          <w:sz w:val="16"/>
          <w:szCs w:val="16"/>
        </w:rPr>
        <w:t xml:space="preserve"> </w:t>
      </w:r>
      <w:r w:rsidRPr="002B528E">
        <w:rPr>
          <w:rFonts w:cs="Calibri"/>
          <w:sz w:val="16"/>
          <w:szCs w:val="16"/>
        </w:rPr>
        <w:t>-</w:t>
      </w:r>
      <w:r>
        <w:rPr>
          <w:rFonts w:cs="Calibri"/>
          <w:sz w:val="16"/>
          <w:szCs w:val="16"/>
        </w:rPr>
        <w:t xml:space="preserve"> </w:t>
      </w:r>
      <w:r w:rsidRPr="002B528E">
        <w:rPr>
          <w:rFonts w:cs="Calibri"/>
          <w:sz w:val="16"/>
          <w:szCs w:val="16"/>
        </w:rPr>
        <w:t>Anexo</w:t>
      </w:r>
      <w:r>
        <w:rPr>
          <w:rFonts w:cs="Calibri"/>
          <w:sz w:val="16"/>
          <w:szCs w:val="16"/>
        </w:rPr>
        <w:t xml:space="preserve"> </w:t>
      </w:r>
      <w:r w:rsidRPr="002B528E">
        <w:rPr>
          <w:rFonts w:cs="Calibri"/>
          <w:sz w:val="16"/>
          <w:szCs w:val="16"/>
        </w:rPr>
        <w:t>VIII</w:t>
      </w:r>
      <w:r>
        <w:rPr>
          <w:rFonts w:cs="Calibri"/>
          <w:sz w:val="16"/>
          <w:szCs w:val="16"/>
        </w:rPr>
        <w:t xml:space="preserve"> </w:t>
      </w:r>
      <w:r w:rsidRPr="002B528E">
        <w:rPr>
          <w:rFonts w:cs="Calibri"/>
          <w:sz w:val="16"/>
          <w:szCs w:val="16"/>
        </w:rPr>
        <w:t>-</w:t>
      </w:r>
      <w:r>
        <w:rPr>
          <w:rFonts w:cs="Calibri"/>
          <w:sz w:val="16"/>
          <w:szCs w:val="16"/>
        </w:rPr>
        <w:t xml:space="preserve"> </w:t>
      </w:r>
      <w:r w:rsidRPr="002B528E">
        <w:rPr>
          <w:rFonts w:cs="Calibri"/>
          <w:sz w:val="16"/>
          <w:szCs w:val="16"/>
        </w:rPr>
        <w:t>Demonstrativo</w:t>
      </w:r>
      <w:r>
        <w:rPr>
          <w:rFonts w:cs="Calibri"/>
          <w:sz w:val="16"/>
          <w:szCs w:val="16"/>
        </w:rPr>
        <w:t xml:space="preserve"> </w:t>
      </w:r>
      <w:r w:rsidRPr="002B528E">
        <w:rPr>
          <w:rFonts w:cs="Calibri"/>
          <w:sz w:val="16"/>
          <w:szCs w:val="16"/>
        </w:rPr>
        <w:t>da</w:t>
      </w:r>
      <w:r>
        <w:rPr>
          <w:rFonts w:cs="Calibri"/>
          <w:sz w:val="16"/>
          <w:szCs w:val="16"/>
        </w:rPr>
        <w:t xml:space="preserve"> </w:t>
      </w:r>
      <w:r w:rsidRPr="002B528E">
        <w:rPr>
          <w:rFonts w:cs="Calibri"/>
          <w:sz w:val="16"/>
          <w:szCs w:val="16"/>
        </w:rPr>
        <w:t>Origem</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Destinação</w:t>
      </w:r>
      <w:r>
        <w:rPr>
          <w:rFonts w:cs="Calibri"/>
          <w:sz w:val="16"/>
          <w:szCs w:val="16"/>
        </w:rPr>
        <w:t xml:space="preserve"> </w:t>
      </w:r>
      <w:r w:rsidRPr="002B528E">
        <w:rPr>
          <w:rFonts w:cs="Calibri"/>
          <w:sz w:val="16"/>
          <w:szCs w:val="16"/>
        </w:rPr>
        <w:t>dos</w:t>
      </w:r>
      <w:r>
        <w:rPr>
          <w:rFonts w:cs="Calibri"/>
          <w:sz w:val="16"/>
          <w:szCs w:val="16"/>
        </w:rPr>
        <w:t xml:space="preserve"> </w:t>
      </w:r>
      <w:r w:rsidRPr="002B528E">
        <w:rPr>
          <w:rFonts w:cs="Calibri"/>
          <w:sz w:val="16"/>
          <w:szCs w:val="16"/>
        </w:rPr>
        <w:t>Recursos;</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XX</w:t>
      </w:r>
      <w:r>
        <w:rPr>
          <w:rFonts w:cs="Calibri"/>
          <w:sz w:val="16"/>
          <w:szCs w:val="16"/>
        </w:rPr>
        <w:t xml:space="preserve"> – </w:t>
      </w:r>
      <w:r w:rsidRPr="002B528E">
        <w:rPr>
          <w:rFonts w:cs="Calibri"/>
          <w:sz w:val="16"/>
          <w:szCs w:val="16"/>
        </w:rPr>
        <w:t>Anexo</w:t>
      </w:r>
      <w:r>
        <w:rPr>
          <w:rFonts w:cs="Calibri"/>
          <w:sz w:val="16"/>
          <w:szCs w:val="16"/>
        </w:rPr>
        <w:t xml:space="preserve"> </w:t>
      </w:r>
      <w:r w:rsidRPr="002B528E">
        <w:rPr>
          <w:rFonts w:cs="Calibri"/>
          <w:sz w:val="16"/>
          <w:szCs w:val="16"/>
        </w:rPr>
        <w:t>IX</w:t>
      </w:r>
      <w:r>
        <w:rPr>
          <w:rFonts w:cs="Calibri"/>
          <w:sz w:val="16"/>
          <w:szCs w:val="16"/>
        </w:rPr>
        <w:t xml:space="preserve"> – </w:t>
      </w:r>
      <w:r w:rsidRPr="002B528E">
        <w:rPr>
          <w:rFonts w:cs="Calibri"/>
          <w:sz w:val="16"/>
          <w:szCs w:val="16"/>
        </w:rPr>
        <w:t>Relatório</w:t>
      </w:r>
      <w:r>
        <w:rPr>
          <w:rFonts w:cs="Calibri"/>
          <w:sz w:val="16"/>
          <w:szCs w:val="16"/>
        </w:rPr>
        <w:t xml:space="preserve"> </w:t>
      </w:r>
      <w:r w:rsidRPr="002B528E">
        <w:rPr>
          <w:rFonts w:cs="Calibri"/>
          <w:sz w:val="16"/>
          <w:szCs w:val="16"/>
        </w:rPr>
        <w:t>sobre</w:t>
      </w:r>
      <w:r>
        <w:rPr>
          <w:rFonts w:cs="Calibri"/>
          <w:sz w:val="16"/>
          <w:szCs w:val="16"/>
        </w:rPr>
        <w:t xml:space="preserve"> </w:t>
      </w:r>
      <w:r w:rsidRPr="002B528E">
        <w:rPr>
          <w:rFonts w:cs="Calibri"/>
          <w:sz w:val="16"/>
          <w:szCs w:val="16"/>
        </w:rPr>
        <w:t>Projetos</w:t>
      </w:r>
      <w:r>
        <w:rPr>
          <w:rFonts w:cs="Calibri"/>
          <w:sz w:val="16"/>
          <w:szCs w:val="16"/>
        </w:rPr>
        <w:t xml:space="preserve"> </w:t>
      </w:r>
      <w:r w:rsidRPr="002B528E">
        <w:rPr>
          <w:rFonts w:cs="Calibri"/>
          <w:sz w:val="16"/>
          <w:szCs w:val="16"/>
        </w:rPr>
        <w:t>em</w:t>
      </w:r>
      <w:r>
        <w:rPr>
          <w:rFonts w:cs="Calibri"/>
          <w:sz w:val="16"/>
          <w:szCs w:val="16"/>
        </w:rPr>
        <w:t xml:space="preserve"> </w:t>
      </w:r>
      <w:r w:rsidRPr="002B528E">
        <w:rPr>
          <w:rFonts w:cs="Calibri"/>
          <w:sz w:val="16"/>
          <w:szCs w:val="16"/>
        </w:rPr>
        <w:t>Execução e</w:t>
      </w:r>
      <w:r>
        <w:rPr>
          <w:rFonts w:cs="Calibri"/>
          <w:sz w:val="16"/>
          <w:szCs w:val="16"/>
        </w:rPr>
        <w:t xml:space="preserve"> </w:t>
      </w:r>
      <w:r w:rsidRPr="002B528E">
        <w:rPr>
          <w:rFonts w:cs="Calibri"/>
          <w:sz w:val="16"/>
          <w:szCs w:val="16"/>
        </w:rPr>
        <w:t>Despesas</w:t>
      </w:r>
      <w:r>
        <w:rPr>
          <w:rFonts w:cs="Calibri"/>
          <w:sz w:val="16"/>
          <w:szCs w:val="16"/>
        </w:rPr>
        <w:t xml:space="preserve"> </w:t>
      </w:r>
      <w:r w:rsidRPr="002B528E">
        <w:rPr>
          <w:rFonts w:cs="Calibri"/>
          <w:sz w:val="16"/>
          <w:szCs w:val="16"/>
        </w:rPr>
        <w:t>com</w:t>
      </w:r>
      <w:r>
        <w:rPr>
          <w:rFonts w:cs="Calibri"/>
          <w:sz w:val="16"/>
          <w:szCs w:val="16"/>
        </w:rPr>
        <w:t xml:space="preserve"> </w:t>
      </w:r>
      <w:r w:rsidRPr="002B528E">
        <w:rPr>
          <w:rFonts w:cs="Calibri"/>
          <w:sz w:val="16"/>
          <w:szCs w:val="16"/>
        </w:rPr>
        <w:t>Conservação do</w:t>
      </w:r>
      <w:r>
        <w:rPr>
          <w:rFonts w:cs="Calibri"/>
          <w:sz w:val="16"/>
          <w:szCs w:val="16"/>
        </w:rPr>
        <w:t xml:space="preserve"> </w:t>
      </w:r>
      <w:r w:rsidRPr="002B528E">
        <w:rPr>
          <w:rFonts w:cs="Calibri"/>
          <w:sz w:val="16"/>
          <w:szCs w:val="16"/>
        </w:rPr>
        <w:t>Patrimônio</w:t>
      </w:r>
      <w:r>
        <w:rPr>
          <w:rFonts w:cs="Calibri"/>
          <w:sz w:val="16"/>
          <w:szCs w:val="16"/>
        </w:rPr>
        <w:t xml:space="preserve"> </w:t>
      </w:r>
      <w:r w:rsidRPr="002B528E">
        <w:rPr>
          <w:rFonts w:cs="Calibri"/>
          <w:sz w:val="16"/>
          <w:szCs w:val="16"/>
        </w:rPr>
        <w:t xml:space="preserve">Público; </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XXI</w:t>
      </w:r>
      <w:r>
        <w:rPr>
          <w:rFonts w:cs="Calibri"/>
          <w:sz w:val="16"/>
          <w:szCs w:val="16"/>
        </w:rPr>
        <w:t xml:space="preserve"> – </w:t>
      </w:r>
      <w:r w:rsidRPr="002B528E">
        <w:rPr>
          <w:rFonts w:cs="Calibri"/>
          <w:sz w:val="16"/>
          <w:szCs w:val="16"/>
        </w:rPr>
        <w:t>Anexo</w:t>
      </w:r>
      <w:r>
        <w:rPr>
          <w:rFonts w:cs="Calibri"/>
          <w:sz w:val="16"/>
          <w:szCs w:val="16"/>
        </w:rPr>
        <w:t xml:space="preserve"> </w:t>
      </w:r>
      <w:r w:rsidRPr="002B528E">
        <w:rPr>
          <w:rFonts w:cs="Calibri"/>
          <w:sz w:val="16"/>
          <w:szCs w:val="16"/>
        </w:rPr>
        <w:t>X</w:t>
      </w:r>
      <w:r>
        <w:rPr>
          <w:rFonts w:cs="Calibri"/>
          <w:sz w:val="16"/>
          <w:szCs w:val="16"/>
        </w:rPr>
        <w:t xml:space="preserve"> – </w:t>
      </w:r>
      <w:r w:rsidRPr="002B528E">
        <w:rPr>
          <w:rFonts w:cs="Calibri"/>
          <w:sz w:val="16"/>
          <w:szCs w:val="16"/>
        </w:rPr>
        <w:t>Demonstrativo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Físicas</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Fiscais</w:t>
      </w:r>
      <w:r>
        <w:rPr>
          <w:rFonts w:cs="Calibri"/>
          <w:sz w:val="16"/>
          <w:szCs w:val="16"/>
        </w:rPr>
        <w:t xml:space="preserve"> </w:t>
      </w:r>
      <w:r w:rsidRPr="002B528E">
        <w:rPr>
          <w:rFonts w:cs="Calibri"/>
          <w:sz w:val="16"/>
          <w:szCs w:val="16"/>
        </w:rPr>
        <w:t>por</w:t>
      </w:r>
      <w:r>
        <w:rPr>
          <w:rFonts w:cs="Calibri"/>
          <w:sz w:val="16"/>
          <w:szCs w:val="16"/>
        </w:rPr>
        <w:t xml:space="preserve"> </w:t>
      </w:r>
      <w:r w:rsidRPr="002B528E">
        <w:rPr>
          <w:rFonts w:cs="Calibri"/>
          <w:sz w:val="16"/>
          <w:szCs w:val="16"/>
        </w:rPr>
        <w:t>Ações;</w:t>
      </w:r>
      <w:r>
        <w:rPr>
          <w:rFonts w:cs="Calibri"/>
          <w:sz w:val="16"/>
          <w:szCs w:val="16"/>
        </w:rPr>
        <w:t xml:space="preserve"> </w:t>
      </w:r>
      <w:r w:rsidRPr="002B528E">
        <w:rPr>
          <w:rFonts w:cs="Calibri"/>
          <w:sz w:val="16"/>
          <w:szCs w:val="16"/>
        </w:rPr>
        <w:t>e</w:t>
      </w:r>
    </w:p>
    <w:p w:rsidR="00947C52" w:rsidRPr="002B528E" w:rsidRDefault="00947C52" w:rsidP="00947C52">
      <w:pPr>
        <w:spacing w:line="360" w:lineRule="auto"/>
        <w:ind w:left="142" w:hanging="142"/>
        <w:jc w:val="both"/>
        <w:rPr>
          <w:rFonts w:cs="Calibri"/>
          <w:sz w:val="16"/>
          <w:szCs w:val="16"/>
        </w:rPr>
      </w:pPr>
      <w:r w:rsidRPr="002B528E">
        <w:rPr>
          <w:rFonts w:cs="Calibri"/>
          <w:sz w:val="16"/>
          <w:szCs w:val="16"/>
        </w:rPr>
        <w:t>XXII</w:t>
      </w:r>
      <w:r>
        <w:rPr>
          <w:rFonts w:cs="Calibri"/>
          <w:sz w:val="16"/>
          <w:szCs w:val="16"/>
        </w:rPr>
        <w:t xml:space="preserve"> – </w:t>
      </w:r>
      <w:r w:rsidRPr="002B528E">
        <w:rPr>
          <w:rFonts w:cs="Calibri"/>
          <w:sz w:val="16"/>
          <w:szCs w:val="16"/>
        </w:rPr>
        <w:t>Anexo</w:t>
      </w:r>
      <w:r>
        <w:rPr>
          <w:rFonts w:cs="Calibri"/>
          <w:sz w:val="16"/>
          <w:szCs w:val="16"/>
        </w:rPr>
        <w:t xml:space="preserve"> </w:t>
      </w:r>
      <w:r w:rsidRPr="002B528E">
        <w:rPr>
          <w:rFonts w:cs="Calibri"/>
          <w:sz w:val="16"/>
          <w:szCs w:val="16"/>
        </w:rPr>
        <w:t>XI</w:t>
      </w:r>
      <w:r>
        <w:rPr>
          <w:rFonts w:cs="Calibri"/>
          <w:sz w:val="16"/>
          <w:szCs w:val="16"/>
        </w:rPr>
        <w:t xml:space="preserve"> – </w:t>
      </w:r>
      <w:r w:rsidRPr="002B528E">
        <w:rPr>
          <w:rFonts w:cs="Calibri"/>
          <w:sz w:val="16"/>
          <w:szCs w:val="16"/>
        </w:rPr>
        <w:t>Relatório</w:t>
      </w:r>
      <w:r>
        <w:rPr>
          <w:rFonts w:cs="Calibri"/>
          <w:sz w:val="16"/>
          <w:szCs w:val="16"/>
        </w:rPr>
        <w:t xml:space="preserve"> </w:t>
      </w:r>
      <w:r w:rsidRPr="002B528E">
        <w:rPr>
          <w:rFonts w:cs="Calibri"/>
          <w:sz w:val="16"/>
          <w:szCs w:val="16"/>
        </w:rPr>
        <w:t>das</w:t>
      </w:r>
      <w:r>
        <w:rPr>
          <w:rFonts w:cs="Calibri"/>
          <w:sz w:val="16"/>
          <w:szCs w:val="16"/>
        </w:rPr>
        <w:t xml:space="preserve"> </w:t>
      </w:r>
      <w:r w:rsidRPr="002B528E">
        <w:rPr>
          <w:rFonts w:cs="Calibri"/>
          <w:sz w:val="16"/>
          <w:szCs w:val="16"/>
        </w:rPr>
        <w:t>Metas</w:t>
      </w:r>
      <w:r>
        <w:rPr>
          <w:rFonts w:cs="Calibri"/>
          <w:sz w:val="16"/>
          <w:szCs w:val="16"/>
        </w:rPr>
        <w:t xml:space="preserve"> </w:t>
      </w:r>
      <w:r w:rsidRPr="002B528E">
        <w:rPr>
          <w:rFonts w:cs="Calibri"/>
          <w:sz w:val="16"/>
          <w:szCs w:val="16"/>
        </w:rPr>
        <w:t>e</w:t>
      </w:r>
      <w:r>
        <w:rPr>
          <w:rFonts w:cs="Calibri"/>
          <w:sz w:val="16"/>
          <w:szCs w:val="16"/>
        </w:rPr>
        <w:t xml:space="preserve"> </w:t>
      </w:r>
      <w:r w:rsidRPr="002B528E">
        <w:rPr>
          <w:rFonts w:cs="Calibri"/>
          <w:sz w:val="16"/>
          <w:szCs w:val="16"/>
        </w:rPr>
        <w:t>Prioridades</w:t>
      </w:r>
      <w:r>
        <w:rPr>
          <w:rFonts w:cs="Calibri"/>
          <w:sz w:val="16"/>
          <w:szCs w:val="16"/>
        </w:rPr>
        <w:t xml:space="preserve"> </w:t>
      </w:r>
      <w:r w:rsidRPr="002B528E">
        <w:rPr>
          <w:rFonts w:cs="Calibri"/>
          <w:sz w:val="16"/>
          <w:szCs w:val="16"/>
        </w:rPr>
        <w:t>das Despesas</w:t>
      </w:r>
      <w:r>
        <w:rPr>
          <w:rFonts w:cs="Calibri"/>
          <w:sz w:val="16"/>
          <w:szCs w:val="16"/>
        </w:rPr>
        <w:t xml:space="preserve"> </w:t>
      </w:r>
      <w:r w:rsidRPr="002B528E">
        <w:rPr>
          <w:rFonts w:cs="Calibri"/>
          <w:sz w:val="16"/>
          <w:szCs w:val="16"/>
        </w:rPr>
        <w:t>por</w:t>
      </w:r>
      <w:r>
        <w:rPr>
          <w:rFonts w:cs="Calibri"/>
          <w:sz w:val="16"/>
          <w:szCs w:val="16"/>
        </w:rPr>
        <w:t xml:space="preserve"> </w:t>
      </w:r>
      <w:r w:rsidRPr="002B528E">
        <w:rPr>
          <w:rFonts w:cs="Calibri"/>
          <w:sz w:val="16"/>
          <w:szCs w:val="16"/>
        </w:rPr>
        <w:t>Programas.</w:t>
      </w:r>
    </w:p>
    <w:p w:rsidR="00947C52" w:rsidRPr="002B528E" w:rsidRDefault="00947C52" w:rsidP="00947C52">
      <w:pPr>
        <w:spacing w:line="360" w:lineRule="auto"/>
        <w:ind w:left="-284"/>
        <w:jc w:val="both"/>
        <w:rPr>
          <w:rFonts w:cs="Calibri"/>
          <w:sz w:val="16"/>
          <w:szCs w:val="16"/>
        </w:rPr>
      </w:pPr>
      <w:r w:rsidRPr="002B528E">
        <w:rPr>
          <w:rFonts w:cs="Calibri"/>
          <w:sz w:val="16"/>
          <w:szCs w:val="16"/>
        </w:rPr>
        <w:t xml:space="preserve">Art. 3º </w:t>
      </w:r>
      <w:r>
        <w:rPr>
          <w:rFonts w:cs="Calibri"/>
          <w:sz w:val="16"/>
          <w:szCs w:val="16"/>
        </w:rPr>
        <w:t xml:space="preserve">- </w:t>
      </w:r>
      <w:r w:rsidRPr="002B528E">
        <w:rPr>
          <w:rFonts w:cs="Calibri"/>
          <w:sz w:val="16"/>
          <w:szCs w:val="16"/>
        </w:rPr>
        <w:t>As prioridades e metas da Administração Pública Municipal para o exercício de 2018,</w:t>
      </w:r>
      <w:r>
        <w:rPr>
          <w:rFonts w:cs="Calibri"/>
          <w:sz w:val="16"/>
          <w:szCs w:val="16"/>
        </w:rPr>
        <w:t xml:space="preserve"> </w:t>
      </w:r>
      <w:r w:rsidRPr="002B528E">
        <w:rPr>
          <w:rFonts w:cs="Calibri"/>
          <w:sz w:val="16"/>
          <w:szCs w:val="16"/>
        </w:rPr>
        <w:t>são as constantes do Anexo de Prioridades e Metas desta Lei, as quais terão  precedência na alocação dos recursos e na Lei Orçamentária de 2018  e na sua execução, não  se constituindo, todavia, em limite à programação da despesa.</w:t>
      </w:r>
    </w:p>
    <w:p w:rsidR="00947C52" w:rsidRPr="002B528E" w:rsidRDefault="00947C52" w:rsidP="00947C52">
      <w:pPr>
        <w:spacing w:line="360" w:lineRule="auto"/>
        <w:ind w:left="-284"/>
        <w:jc w:val="both"/>
        <w:rPr>
          <w:rFonts w:cs="Calibri"/>
          <w:sz w:val="16"/>
          <w:szCs w:val="16"/>
        </w:rPr>
      </w:pPr>
    </w:p>
    <w:p w:rsidR="00947C52" w:rsidRPr="002B528E" w:rsidRDefault="00947C52" w:rsidP="00947C52">
      <w:pPr>
        <w:spacing w:line="360" w:lineRule="auto"/>
        <w:ind w:left="-284"/>
        <w:jc w:val="both"/>
        <w:rPr>
          <w:rFonts w:cs="Calibri"/>
          <w:sz w:val="16"/>
          <w:szCs w:val="16"/>
        </w:rPr>
      </w:pPr>
      <w:r w:rsidRPr="002B528E">
        <w:rPr>
          <w:rFonts w:cs="Calibri"/>
          <w:sz w:val="16"/>
          <w:szCs w:val="16"/>
        </w:rPr>
        <w:t>Parágrafo único. Fica vedada a adoção pelo Poder Executivo, durante a execução orçamentária, de categorias de prioridades que</w:t>
      </w:r>
      <w:r>
        <w:rPr>
          <w:rFonts w:cs="Calibri"/>
          <w:sz w:val="16"/>
          <w:szCs w:val="16"/>
        </w:rPr>
        <w:t xml:space="preserve"> </w:t>
      </w:r>
      <w:r w:rsidRPr="002B528E">
        <w:rPr>
          <w:rFonts w:cs="Calibri"/>
          <w:sz w:val="16"/>
          <w:szCs w:val="16"/>
        </w:rPr>
        <w:t>não  estejam contempladas nesta Lei.</w:t>
      </w:r>
    </w:p>
    <w:p w:rsidR="00947C52" w:rsidRPr="002B528E" w:rsidRDefault="00947C52" w:rsidP="00947C52">
      <w:pPr>
        <w:ind w:left="142" w:firstLine="425"/>
        <w:jc w:val="center"/>
        <w:rPr>
          <w:rFonts w:cs="Calibri"/>
          <w:sz w:val="16"/>
          <w:szCs w:val="16"/>
        </w:rPr>
      </w:pPr>
      <w:r w:rsidRPr="002B528E">
        <w:rPr>
          <w:rFonts w:cs="Calibri"/>
          <w:sz w:val="16"/>
          <w:szCs w:val="16"/>
        </w:rPr>
        <w:t>CAPÍTULO III</w:t>
      </w:r>
    </w:p>
    <w:p w:rsidR="00947C52" w:rsidRPr="002B528E" w:rsidRDefault="00947C52" w:rsidP="00947C52">
      <w:pPr>
        <w:ind w:left="142" w:firstLine="425"/>
        <w:jc w:val="center"/>
        <w:rPr>
          <w:rFonts w:cs="Calibri"/>
          <w:sz w:val="16"/>
          <w:szCs w:val="16"/>
        </w:rPr>
      </w:pPr>
      <w:r w:rsidRPr="002B528E">
        <w:rPr>
          <w:rFonts w:cs="Calibri"/>
          <w:sz w:val="16"/>
          <w:szCs w:val="16"/>
        </w:rPr>
        <w:t>DA ESTRUTURA E ORGANIZAÇÃO DOS ORÇAMENTOS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4º Para efeito desta Lei entende-se por:</w:t>
      </w:r>
    </w:p>
    <w:p w:rsidR="00947C52" w:rsidRDefault="00947C52" w:rsidP="00947C52">
      <w:pPr>
        <w:spacing w:line="360" w:lineRule="auto"/>
        <w:ind w:left="-426"/>
        <w:jc w:val="both"/>
        <w:rPr>
          <w:rFonts w:cs="Calibri"/>
          <w:sz w:val="16"/>
          <w:szCs w:val="16"/>
        </w:rPr>
      </w:pPr>
    </w:p>
    <w:p w:rsidR="00947C52" w:rsidRPr="002B528E" w:rsidRDefault="00947C52" w:rsidP="00947C52">
      <w:pPr>
        <w:spacing w:line="360" w:lineRule="auto"/>
        <w:ind w:left="-426"/>
        <w:jc w:val="both"/>
        <w:rPr>
          <w:rFonts w:cs="Calibri"/>
          <w:sz w:val="16"/>
          <w:szCs w:val="16"/>
        </w:rPr>
      </w:pPr>
    </w:p>
    <w:p w:rsidR="00947C52" w:rsidRPr="00947C52" w:rsidRDefault="00947C52" w:rsidP="00947C52">
      <w:pPr>
        <w:spacing w:line="360" w:lineRule="auto"/>
        <w:ind w:left="-426"/>
        <w:jc w:val="both"/>
        <w:rPr>
          <w:rFonts w:cs="Calibri"/>
          <w:sz w:val="16"/>
          <w:szCs w:val="16"/>
        </w:rPr>
      </w:pPr>
      <w:r w:rsidRPr="002B528E">
        <w:rPr>
          <w:rFonts w:cs="Calibri"/>
          <w:sz w:val="16"/>
          <w:szCs w:val="16"/>
        </w:rPr>
        <w:lastRenderedPageBreak/>
        <w:t>I - Programa, o instrumento de organização da ação governamental visando à concretização dos objetivos pretendidos, sendo mensurado por indicadores estabelecidos no plano plurianual;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 - Atividade, um instrumento de programação para alcançar o objetivo de um programa, envolvendo um conjunto de operações que se realizam de modo</w:t>
      </w:r>
      <w:r>
        <w:rPr>
          <w:rFonts w:cs="Calibri"/>
          <w:sz w:val="16"/>
          <w:szCs w:val="16"/>
        </w:rPr>
        <w:t xml:space="preserve"> </w:t>
      </w:r>
      <w:r w:rsidRPr="002B528E">
        <w:rPr>
          <w:rFonts w:cs="Calibri"/>
          <w:sz w:val="16"/>
          <w:szCs w:val="16"/>
        </w:rPr>
        <w:t>contínuo e permanente, das quais resulta um produto  necessário à manutenção da ação de governo;</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III - Projeto, um instrumento de programação para alcançar o objetivo de um programa, envolvendo um conjunto de operações, limitadas no tempo, das quais resulta um produto</w:t>
      </w:r>
      <w:r>
        <w:rPr>
          <w:rFonts w:cs="Calibri"/>
          <w:sz w:val="16"/>
          <w:szCs w:val="16"/>
        </w:rPr>
        <w:t xml:space="preserve"> </w:t>
      </w:r>
      <w:r w:rsidRPr="002B528E">
        <w:rPr>
          <w:rFonts w:cs="Calibri"/>
          <w:sz w:val="16"/>
          <w:szCs w:val="16"/>
        </w:rPr>
        <w:t>que  concorre para  a expansão ou aperfeiçoamento da ação de governo;</w:t>
      </w:r>
    </w:p>
    <w:p w:rsidR="00947C52" w:rsidRPr="002B528E" w:rsidRDefault="00947C52" w:rsidP="00947C52">
      <w:pPr>
        <w:spacing w:line="360" w:lineRule="auto"/>
        <w:ind w:left="-426"/>
        <w:jc w:val="both"/>
        <w:rPr>
          <w:rFonts w:cs="Calibri"/>
          <w:sz w:val="16"/>
          <w:szCs w:val="16"/>
        </w:rPr>
      </w:pPr>
      <w:r w:rsidRPr="002B528E">
        <w:rPr>
          <w:rFonts w:cs="Calibri"/>
          <w:sz w:val="16"/>
          <w:szCs w:val="16"/>
        </w:rPr>
        <w:t>IV - Operação Especial, as despesas que não contribuem para a manutenção, expansão ou aperfeiçoamento das ações de governo, das quais não resulta um produto, e não gera</w:t>
      </w:r>
      <w:r>
        <w:rPr>
          <w:rFonts w:cs="Calibri"/>
          <w:sz w:val="16"/>
          <w:szCs w:val="16"/>
        </w:rPr>
        <w:t xml:space="preserve"> </w:t>
      </w:r>
      <w:r w:rsidRPr="002B528E">
        <w:rPr>
          <w:rFonts w:cs="Calibri"/>
          <w:sz w:val="16"/>
          <w:szCs w:val="16"/>
        </w:rPr>
        <w:t>contraprestação direta sob a forma de bens ou serviços;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V - subtítulo, o menor</w:t>
      </w:r>
      <w:r>
        <w:rPr>
          <w:rFonts w:cs="Calibri"/>
          <w:sz w:val="16"/>
          <w:szCs w:val="16"/>
        </w:rPr>
        <w:t xml:space="preserve"> </w:t>
      </w:r>
      <w:r w:rsidRPr="002B528E">
        <w:rPr>
          <w:rFonts w:cs="Calibri"/>
          <w:sz w:val="16"/>
          <w:szCs w:val="16"/>
        </w:rPr>
        <w:t>nível de categoria de programação, sendo utilizado, especialmente, para  especificar a localização</w:t>
      </w:r>
      <w:r>
        <w:rPr>
          <w:rFonts w:cs="Calibri"/>
          <w:sz w:val="16"/>
          <w:szCs w:val="16"/>
        </w:rPr>
        <w:t xml:space="preserve"> </w:t>
      </w:r>
      <w:r w:rsidRPr="002B528E">
        <w:rPr>
          <w:rFonts w:cs="Calibri"/>
          <w:sz w:val="16"/>
          <w:szCs w:val="16"/>
        </w:rPr>
        <w:t>física da ação; e</w:t>
      </w:r>
    </w:p>
    <w:p w:rsidR="00947C52" w:rsidRPr="002B528E" w:rsidRDefault="00947C52" w:rsidP="00947C52">
      <w:pPr>
        <w:spacing w:line="360" w:lineRule="auto"/>
        <w:ind w:left="-426"/>
        <w:jc w:val="both"/>
        <w:rPr>
          <w:rFonts w:cs="Calibri"/>
          <w:sz w:val="16"/>
          <w:szCs w:val="16"/>
        </w:rPr>
      </w:pPr>
      <w:r w:rsidRPr="002B528E">
        <w:rPr>
          <w:rFonts w:cs="Calibri"/>
          <w:sz w:val="16"/>
          <w:szCs w:val="16"/>
        </w:rPr>
        <w:t>VI - unidade orçamentária, o menor nível da classificação institucional, agrupada em órgãos orçamentários, entendidos</w:t>
      </w:r>
      <w:r>
        <w:rPr>
          <w:rFonts w:cs="Calibri"/>
          <w:sz w:val="16"/>
          <w:szCs w:val="16"/>
        </w:rPr>
        <w:t xml:space="preserve"> </w:t>
      </w:r>
      <w:r w:rsidRPr="002B528E">
        <w:rPr>
          <w:rFonts w:cs="Calibri"/>
          <w:sz w:val="16"/>
          <w:szCs w:val="16"/>
        </w:rPr>
        <w:t>estes como  os de maior nível da classificação institucional;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 xml:space="preserve">VII - </w:t>
      </w:r>
      <w:r>
        <w:rPr>
          <w:rFonts w:cs="Calibri"/>
          <w:sz w:val="16"/>
          <w:szCs w:val="16"/>
        </w:rPr>
        <w:t xml:space="preserve"> </w:t>
      </w:r>
      <w:r w:rsidRPr="002B528E">
        <w:rPr>
          <w:rFonts w:cs="Calibri"/>
          <w:sz w:val="16"/>
          <w:szCs w:val="16"/>
        </w:rPr>
        <w:t>concedente, o órgão</w:t>
      </w:r>
      <w:r>
        <w:rPr>
          <w:rFonts w:cs="Calibri"/>
          <w:sz w:val="16"/>
          <w:szCs w:val="16"/>
        </w:rPr>
        <w:t xml:space="preserve"> </w:t>
      </w:r>
      <w:r w:rsidRPr="002B528E">
        <w:rPr>
          <w:rFonts w:cs="Calibri"/>
          <w:sz w:val="16"/>
          <w:szCs w:val="16"/>
        </w:rPr>
        <w:t>ou a entidade da administração pública direta ou indireta responsável pela transferência de</w:t>
      </w:r>
      <w:r>
        <w:rPr>
          <w:rFonts w:cs="Calibri"/>
          <w:sz w:val="16"/>
          <w:szCs w:val="16"/>
        </w:rPr>
        <w:t xml:space="preserve"> </w:t>
      </w:r>
      <w:r w:rsidRPr="002B528E">
        <w:rPr>
          <w:rFonts w:cs="Calibri"/>
          <w:sz w:val="16"/>
          <w:szCs w:val="16"/>
        </w:rPr>
        <w:t>recursos financeiros, inclusive os decorrentes de descentralização de créditos orçamentários;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 xml:space="preserve">VIII - convenente, </w:t>
      </w:r>
      <w:r>
        <w:rPr>
          <w:rFonts w:cs="Calibri"/>
          <w:sz w:val="16"/>
          <w:szCs w:val="16"/>
        </w:rPr>
        <w:t xml:space="preserve"> </w:t>
      </w:r>
      <w:r w:rsidRPr="002B528E">
        <w:rPr>
          <w:rFonts w:cs="Calibri"/>
          <w:sz w:val="16"/>
          <w:szCs w:val="16"/>
        </w:rPr>
        <w:t xml:space="preserve">o órgão ou a entidade da administração pública direta ou indireta dos governos federal, estaduais, municipais, e as entidades privadas, com os quais a Administração Municipal pactue a transferência de recursos financeiros, inclusive quando </w:t>
      </w:r>
      <w:r>
        <w:rPr>
          <w:rFonts w:cs="Calibri"/>
          <w:sz w:val="16"/>
          <w:szCs w:val="16"/>
        </w:rPr>
        <w:t xml:space="preserve">   </w:t>
      </w:r>
      <w:r w:rsidRPr="002B528E">
        <w:rPr>
          <w:rFonts w:cs="Calibri"/>
          <w:sz w:val="16"/>
          <w:szCs w:val="16"/>
        </w:rPr>
        <w:t>decorrentes de descentralização de créditos orçamentários entre órgãos e entidades federais constantes dos</w:t>
      </w:r>
      <w:r>
        <w:rPr>
          <w:rFonts w:cs="Calibri"/>
          <w:sz w:val="16"/>
          <w:szCs w:val="16"/>
        </w:rPr>
        <w:t xml:space="preserve"> </w:t>
      </w:r>
      <w:r w:rsidRPr="002B528E">
        <w:rPr>
          <w:rFonts w:cs="Calibri"/>
          <w:sz w:val="16"/>
          <w:szCs w:val="16"/>
        </w:rPr>
        <w:t>Orçamento Fiscal e da Seguridade Social;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IX - descentralização de créditos orçamentários, a transferência de créditos constantes dos Orçamentos Fiscal e da</w:t>
      </w:r>
      <w:r>
        <w:rPr>
          <w:rFonts w:cs="Calibri"/>
          <w:sz w:val="16"/>
          <w:szCs w:val="16"/>
        </w:rPr>
        <w:t xml:space="preserve"> </w:t>
      </w:r>
      <w:r w:rsidRPr="002B528E">
        <w:rPr>
          <w:rFonts w:cs="Calibri"/>
          <w:sz w:val="16"/>
          <w:szCs w:val="16"/>
        </w:rPr>
        <w:t>Seguridade Social, no âmbito do mesmo órgão ou entidade ou entre</w:t>
      </w:r>
      <w:r>
        <w:rPr>
          <w:rFonts w:cs="Calibri"/>
          <w:sz w:val="16"/>
          <w:szCs w:val="16"/>
        </w:rPr>
        <w:t xml:space="preserve"> </w:t>
      </w:r>
      <w:r w:rsidRPr="002B528E">
        <w:rPr>
          <w:rFonts w:cs="Calibri"/>
          <w:sz w:val="16"/>
          <w:szCs w:val="16"/>
        </w:rPr>
        <w:t>estes;</w:t>
      </w:r>
    </w:p>
    <w:p w:rsidR="00947C52" w:rsidRPr="002B528E" w:rsidRDefault="00947C52" w:rsidP="00947C52">
      <w:pPr>
        <w:spacing w:line="360" w:lineRule="auto"/>
        <w:ind w:left="-426"/>
        <w:jc w:val="both"/>
        <w:rPr>
          <w:rFonts w:cs="Calibri"/>
          <w:sz w:val="16"/>
          <w:szCs w:val="16"/>
        </w:rPr>
      </w:pPr>
      <w:r w:rsidRPr="002B528E">
        <w:rPr>
          <w:rFonts w:cs="Calibri"/>
          <w:sz w:val="16"/>
          <w:szCs w:val="16"/>
        </w:rPr>
        <w:t>X - receita ordinária, aquelas previstas para</w:t>
      </w:r>
      <w:r>
        <w:rPr>
          <w:rFonts w:cs="Calibri"/>
          <w:sz w:val="16"/>
          <w:szCs w:val="16"/>
        </w:rPr>
        <w:t xml:space="preserve"> </w:t>
      </w:r>
      <w:r w:rsidRPr="002B528E">
        <w:rPr>
          <w:rFonts w:cs="Calibri"/>
          <w:sz w:val="16"/>
          <w:szCs w:val="16"/>
        </w:rPr>
        <w:t>ingressarem no caixa da unidade gestora de forma regular, seja pela competência de tributar e arrecadar, seja por determinação constitucional no partilhamento dos tributos de competência de outras esferas de governo;</w:t>
      </w:r>
    </w:p>
    <w:p w:rsidR="00947C52" w:rsidRPr="002B528E" w:rsidRDefault="00947C52" w:rsidP="00947C52">
      <w:pPr>
        <w:spacing w:line="360" w:lineRule="auto"/>
        <w:ind w:left="-426"/>
        <w:jc w:val="both"/>
        <w:rPr>
          <w:rFonts w:cs="Calibri"/>
          <w:sz w:val="16"/>
          <w:szCs w:val="16"/>
        </w:rPr>
      </w:pPr>
      <w:r w:rsidRPr="002B528E">
        <w:rPr>
          <w:rFonts w:cs="Calibri"/>
          <w:sz w:val="16"/>
          <w:szCs w:val="16"/>
        </w:rPr>
        <w:t>XI - execução física, a autorização para que o contratado realize a obra,forneça o bem  ou preste o serviço;</w:t>
      </w:r>
    </w:p>
    <w:p w:rsidR="00947C52" w:rsidRPr="002B528E" w:rsidRDefault="00947C52" w:rsidP="00947C52">
      <w:pPr>
        <w:spacing w:line="360" w:lineRule="auto"/>
        <w:ind w:left="-426"/>
        <w:jc w:val="both"/>
        <w:rPr>
          <w:rFonts w:cs="Calibri"/>
          <w:sz w:val="16"/>
          <w:szCs w:val="16"/>
        </w:rPr>
      </w:pPr>
      <w:r w:rsidRPr="002B528E">
        <w:rPr>
          <w:rFonts w:cs="Calibri"/>
          <w:sz w:val="16"/>
          <w:szCs w:val="16"/>
        </w:rPr>
        <w:t>XII - execução orçamentária, o empenho e a liquidação da despesa, inclusive sua inscrição em restos a pagar; e</w:t>
      </w:r>
    </w:p>
    <w:p w:rsidR="00947C52" w:rsidRPr="002B528E" w:rsidRDefault="00947C52" w:rsidP="00947C52">
      <w:pPr>
        <w:spacing w:line="360" w:lineRule="auto"/>
        <w:ind w:left="-426"/>
        <w:jc w:val="both"/>
        <w:rPr>
          <w:rFonts w:cs="Calibri"/>
          <w:sz w:val="16"/>
          <w:szCs w:val="16"/>
        </w:rPr>
      </w:pPr>
      <w:r w:rsidRPr="002B528E">
        <w:rPr>
          <w:rFonts w:cs="Calibri"/>
          <w:sz w:val="16"/>
          <w:szCs w:val="16"/>
        </w:rPr>
        <w:t>XIII - execução financeira, o pagamento da despesa, inclusive dos restos a pagar já inscritos.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 1º Cada programa identificará as ações necessárias para atingir os seus objetivos, sob a forma de atividades, projetos e</w:t>
      </w:r>
      <w:r>
        <w:rPr>
          <w:rFonts w:cs="Calibri"/>
          <w:sz w:val="16"/>
          <w:szCs w:val="16"/>
        </w:rPr>
        <w:t xml:space="preserve"> </w:t>
      </w:r>
      <w:r w:rsidRPr="002B528E">
        <w:rPr>
          <w:rFonts w:cs="Calibri"/>
          <w:sz w:val="16"/>
          <w:szCs w:val="16"/>
        </w:rPr>
        <w:t>operações especiais, especificando os respectivos valores e metas, bem como  as unidades orçamentárias responsáveis pela realização da ação.</w:t>
      </w:r>
    </w:p>
    <w:p w:rsidR="00947C52" w:rsidRPr="002B528E" w:rsidRDefault="00947C52" w:rsidP="00947C52">
      <w:pPr>
        <w:spacing w:line="360" w:lineRule="auto"/>
        <w:ind w:left="-426"/>
        <w:jc w:val="both"/>
        <w:rPr>
          <w:rFonts w:cs="Calibri"/>
          <w:sz w:val="16"/>
          <w:szCs w:val="16"/>
        </w:rPr>
      </w:pPr>
      <w:r w:rsidRPr="002B528E">
        <w:rPr>
          <w:rFonts w:cs="Calibri"/>
          <w:sz w:val="16"/>
          <w:szCs w:val="16"/>
        </w:rPr>
        <w:t>§ 2º Cada atividade, projeto e operação especial identificará a função</w:t>
      </w:r>
      <w:r>
        <w:rPr>
          <w:rFonts w:cs="Calibri"/>
          <w:sz w:val="16"/>
          <w:szCs w:val="16"/>
        </w:rPr>
        <w:t xml:space="preserve"> </w:t>
      </w:r>
      <w:r w:rsidRPr="002B528E">
        <w:rPr>
          <w:rFonts w:cs="Calibri"/>
          <w:sz w:val="16"/>
          <w:szCs w:val="16"/>
        </w:rPr>
        <w:t>e a subfunção às quais se vinculam, na forma do anexo que  integra a Portaria nº 42, de 14 de abril de 1999,  do Ministério do Orçamento e Gestão.</w:t>
      </w:r>
    </w:p>
    <w:p w:rsidR="00947C52" w:rsidRPr="002B528E" w:rsidRDefault="00947C52" w:rsidP="00947C52">
      <w:pPr>
        <w:spacing w:line="360" w:lineRule="auto"/>
        <w:ind w:left="-426"/>
        <w:jc w:val="both"/>
        <w:rPr>
          <w:rFonts w:cs="Calibri"/>
          <w:sz w:val="16"/>
          <w:szCs w:val="16"/>
        </w:rPr>
      </w:pPr>
      <w:r w:rsidRPr="002B528E">
        <w:rPr>
          <w:rFonts w:cs="Calibri"/>
          <w:sz w:val="16"/>
          <w:szCs w:val="16"/>
        </w:rPr>
        <w:t>§ 3º As categorias de programação de que</w:t>
      </w:r>
      <w:r>
        <w:rPr>
          <w:rFonts w:cs="Calibri"/>
          <w:sz w:val="16"/>
          <w:szCs w:val="16"/>
        </w:rPr>
        <w:t xml:space="preserve"> </w:t>
      </w:r>
      <w:r w:rsidRPr="002B528E">
        <w:rPr>
          <w:rFonts w:cs="Calibri"/>
          <w:sz w:val="16"/>
          <w:szCs w:val="16"/>
        </w:rPr>
        <w:t>trata  esta Lei serão identificadas no projeto de lei orçamentária e na respectiva</w:t>
      </w:r>
      <w:r>
        <w:rPr>
          <w:rFonts w:cs="Calibri"/>
          <w:sz w:val="16"/>
          <w:szCs w:val="16"/>
        </w:rPr>
        <w:t xml:space="preserve"> </w:t>
      </w:r>
      <w:r w:rsidRPr="002B528E">
        <w:rPr>
          <w:rFonts w:cs="Calibri"/>
          <w:sz w:val="16"/>
          <w:szCs w:val="16"/>
        </w:rPr>
        <w:t>Lei por programas e respectivos projetos, atividades ou operações especiais, com indicação do produto, da unidade de media e da meta física.</w:t>
      </w:r>
    </w:p>
    <w:p w:rsidR="00947C52" w:rsidRPr="002B528E" w:rsidRDefault="00947C52" w:rsidP="00947C52">
      <w:pPr>
        <w:spacing w:line="360" w:lineRule="auto"/>
        <w:ind w:left="-284"/>
        <w:jc w:val="both"/>
        <w:rPr>
          <w:rFonts w:cs="Calibri"/>
          <w:sz w:val="16"/>
          <w:szCs w:val="16"/>
        </w:rPr>
      </w:pPr>
      <w:r w:rsidRPr="002B528E">
        <w:rPr>
          <w:rFonts w:cs="Calibri"/>
          <w:sz w:val="16"/>
          <w:szCs w:val="16"/>
        </w:rPr>
        <w:t>§ 4º O produto e a unidade de medida a que</w:t>
      </w:r>
      <w:r>
        <w:rPr>
          <w:rFonts w:cs="Calibri"/>
          <w:sz w:val="16"/>
          <w:szCs w:val="16"/>
        </w:rPr>
        <w:t xml:space="preserve"> </w:t>
      </w:r>
      <w:r w:rsidRPr="002B528E">
        <w:rPr>
          <w:rFonts w:cs="Calibri"/>
          <w:sz w:val="16"/>
          <w:szCs w:val="16"/>
        </w:rPr>
        <w:t>se refere  o § 3º  deverão ser os mesmos especificados para  cada ação constante do Plano Plurianual 2018/  2021.</w:t>
      </w:r>
    </w:p>
    <w:p w:rsidR="00947C52" w:rsidRDefault="00947C52" w:rsidP="00947C52">
      <w:pPr>
        <w:spacing w:line="360" w:lineRule="auto"/>
        <w:ind w:left="-284"/>
        <w:jc w:val="both"/>
        <w:rPr>
          <w:rFonts w:cs="Calibri"/>
          <w:sz w:val="16"/>
          <w:szCs w:val="16"/>
        </w:rPr>
      </w:pPr>
    </w:p>
    <w:p w:rsidR="00947C52" w:rsidRPr="002B528E" w:rsidRDefault="00947C52" w:rsidP="00947C52">
      <w:pPr>
        <w:spacing w:line="360" w:lineRule="auto"/>
        <w:ind w:left="-284"/>
        <w:jc w:val="both"/>
        <w:rPr>
          <w:rFonts w:cs="Calibri"/>
          <w:sz w:val="16"/>
          <w:szCs w:val="16"/>
        </w:rPr>
      </w:pPr>
    </w:p>
    <w:p w:rsidR="00947C52" w:rsidRDefault="00947C52" w:rsidP="00947C52">
      <w:pPr>
        <w:spacing w:line="360" w:lineRule="auto"/>
        <w:ind w:left="-284"/>
        <w:jc w:val="both"/>
        <w:rPr>
          <w:rFonts w:cs="Calibri"/>
          <w:sz w:val="16"/>
          <w:szCs w:val="16"/>
        </w:rPr>
      </w:pPr>
    </w:p>
    <w:p w:rsidR="00947C52" w:rsidRPr="002B528E" w:rsidRDefault="00947C52" w:rsidP="00947C52">
      <w:pPr>
        <w:spacing w:line="360" w:lineRule="auto"/>
        <w:ind w:left="-284"/>
        <w:jc w:val="both"/>
        <w:rPr>
          <w:rFonts w:cs="Calibri"/>
          <w:sz w:val="16"/>
          <w:szCs w:val="16"/>
        </w:rPr>
      </w:pPr>
      <w:r w:rsidRPr="002B528E">
        <w:rPr>
          <w:rFonts w:cs="Calibri"/>
          <w:sz w:val="16"/>
          <w:szCs w:val="16"/>
        </w:rPr>
        <w:t>§ 5º As metas físicas serão indicadas em nível de subtítulo e agregadas segundo os respectivos projetos, atividades ou operações especiais.</w:t>
      </w:r>
    </w:p>
    <w:p w:rsidR="00947C52" w:rsidRPr="002B528E" w:rsidRDefault="00947C52" w:rsidP="00947C52">
      <w:pPr>
        <w:spacing w:line="360" w:lineRule="auto"/>
        <w:ind w:left="-284"/>
        <w:jc w:val="both"/>
        <w:rPr>
          <w:rFonts w:cs="Calibri"/>
          <w:sz w:val="16"/>
          <w:szCs w:val="16"/>
        </w:rPr>
      </w:pPr>
      <w:r w:rsidRPr="002B528E">
        <w:rPr>
          <w:rFonts w:cs="Calibri"/>
          <w:sz w:val="16"/>
          <w:szCs w:val="16"/>
        </w:rPr>
        <w:t>§ 6º As atividades com a mesma finalidade de outras já existentes deverão observar o mesmo código, independentemente da unidade executora.</w:t>
      </w:r>
    </w:p>
    <w:p w:rsidR="00947C52" w:rsidRPr="002B528E" w:rsidRDefault="00947C52" w:rsidP="00947C52">
      <w:pPr>
        <w:spacing w:line="360" w:lineRule="auto"/>
        <w:ind w:left="-284"/>
        <w:jc w:val="both"/>
        <w:rPr>
          <w:rFonts w:cs="Calibri"/>
          <w:sz w:val="16"/>
          <w:szCs w:val="16"/>
        </w:rPr>
      </w:pPr>
      <w:r w:rsidRPr="002B528E">
        <w:rPr>
          <w:rFonts w:cs="Calibri"/>
          <w:sz w:val="16"/>
          <w:szCs w:val="16"/>
        </w:rPr>
        <w:t>§ 7º Cada projeto constará somente de uma</w:t>
      </w:r>
      <w:r>
        <w:rPr>
          <w:rFonts w:cs="Calibri"/>
          <w:sz w:val="16"/>
          <w:szCs w:val="16"/>
        </w:rPr>
        <w:t xml:space="preserve"> </w:t>
      </w:r>
      <w:r w:rsidRPr="002B528E">
        <w:rPr>
          <w:rFonts w:cs="Calibri"/>
          <w:sz w:val="16"/>
          <w:szCs w:val="16"/>
        </w:rPr>
        <w:t>esfera orçamentária e de um programa.</w:t>
      </w:r>
    </w:p>
    <w:p w:rsidR="00947C52" w:rsidRPr="002B528E" w:rsidRDefault="00947C52" w:rsidP="00947C52">
      <w:pPr>
        <w:spacing w:line="360" w:lineRule="auto"/>
        <w:ind w:left="-284"/>
        <w:jc w:val="both"/>
        <w:rPr>
          <w:rFonts w:cs="Calibri"/>
          <w:sz w:val="16"/>
          <w:szCs w:val="16"/>
        </w:rPr>
      </w:pPr>
      <w:r w:rsidRPr="002B528E">
        <w:rPr>
          <w:rFonts w:cs="Calibri"/>
          <w:sz w:val="16"/>
          <w:szCs w:val="16"/>
        </w:rPr>
        <w:t>§ 8º A subfunção, nível de agregação imediatamente inferior à função, deverá evidenciar cada área da atuação governamental, ainda que</w:t>
      </w:r>
      <w:r>
        <w:rPr>
          <w:rFonts w:cs="Calibri"/>
          <w:sz w:val="16"/>
          <w:szCs w:val="16"/>
        </w:rPr>
        <w:t xml:space="preserve"> </w:t>
      </w:r>
      <w:r w:rsidRPr="002B528E">
        <w:rPr>
          <w:rFonts w:cs="Calibri"/>
          <w:sz w:val="16"/>
          <w:szCs w:val="16"/>
        </w:rPr>
        <w:t xml:space="preserve">esta seja viabilizada com a transferência de recursos a entidades públicas e privadas. </w:t>
      </w:r>
    </w:p>
    <w:p w:rsidR="00947C52" w:rsidRPr="002B528E" w:rsidRDefault="00947C52" w:rsidP="00947C52">
      <w:pPr>
        <w:spacing w:line="360" w:lineRule="auto"/>
        <w:ind w:left="-284"/>
        <w:jc w:val="both"/>
        <w:rPr>
          <w:rFonts w:cs="Calibri"/>
          <w:sz w:val="16"/>
          <w:szCs w:val="16"/>
        </w:rPr>
      </w:pPr>
      <w:r w:rsidRPr="002B528E">
        <w:rPr>
          <w:rFonts w:cs="Calibri"/>
          <w:sz w:val="16"/>
          <w:szCs w:val="16"/>
        </w:rPr>
        <w:t>Art. 5º Os Orçamentos Fiscal e da Seguridade Social compreenderão a programação dos Poderes do Município, seus fundos, órgãos, autarquias, inclusive especiais, e fundações instituídas e mantidas pelo Poder Público Municipal, bem</w:t>
      </w:r>
      <w:r>
        <w:rPr>
          <w:rFonts w:cs="Calibri"/>
          <w:sz w:val="16"/>
          <w:szCs w:val="16"/>
        </w:rPr>
        <w:t xml:space="preserve"> </w:t>
      </w:r>
      <w:r w:rsidRPr="002B528E">
        <w:rPr>
          <w:rFonts w:cs="Calibri"/>
          <w:sz w:val="16"/>
          <w:szCs w:val="16"/>
        </w:rPr>
        <w:t>como  das empresas públicas, sociedades de economia mista e demais entidades em que  o Município, direta ou indiretamente, detenha a maioria do capital social com direito a voto e que dela recebam recursos do Tesouro Municipal.</w:t>
      </w:r>
    </w:p>
    <w:p w:rsidR="00947C52" w:rsidRPr="002B528E" w:rsidRDefault="00947C52" w:rsidP="00947C52">
      <w:pPr>
        <w:spacing w:line="360" w:lineRule="auto"/>
        <w:ind w:left="-284"/>
        <w:jc w:val="both"/>
        <w:rPr>
          <w:rFonts w:cs="Calibri"/>
          <w:sz w:val="16"/>
          <w:szCs w:val="16"/>
        </w:rPr>
      </w:pPr>
      <w:r w:rsidRPr="002B528E">
        <w:rPr>
          <w:rFonts w:cs="Calibri"/>
          <w:sz w:val="16"/>
          <w:szCs w:val="16"/>
        </w:rPr>
        <w:t>Art. 6º Na Lei Orçamentária Anual, que apresentará conjuntamente a programação dos orçamentos fiscal e da seguridade social, em consonância com os dispositivos da Portaria nº 42, de 14 de abril de 1999,do Ministério do Orçamento e Gestão e da Portaria Interministerial nº 163, de 04 de maio de 2001,  a discriminação da despesa será apresentada por unidade orçamentária, detalhada por categoria da programação em seu menor  nível, com suas respectivas dotações, especificando a esfera orçamentária, o grupo de natureza de despesa, a modalidade de aplicação, o elemento de despesa, o identificador de uso, o grupo de destinação</w:t>
      </w:r>
      <w:r>
        <w:rPr>
          <w:rFonts w:cs="Calibri"/>
          <w:sz w:val="16"/>
          <w:szCs w:val="16"/>
        </w:rPr>
        <w:t xml:space="preserve"> </w:t>
      </w:r>
      <w:r w:rsidRPr="002B528E">
        <w:rPr>
          <w:rFonts w:cs="Calibri"/>
          <w:sz w:val="16"/>
          <w:szCs w:val="16"/>
        </w:rPr>
        <w:t>de recursos e a especificação das destinações de recursos.</w:t>
      </w:r>
    </w:p>
    <w:p w:rsidR="00947C52" w:rsidRPr="00205DB4" w:rsidRDefault="00947C52" w:rsidP="00947C52">
      <w:pPr>
        <w:spacing w:line="360" w:lineRule="auto"/>
        <w:ind w:left="-284"/>
        <w:jc w:val="both"/>
        <w:rPr>
          <w:rFonts w:cs="Calibri"/>
          <w:sz w:val="6"/>
          <w:szCs w:val="6"/>
        </w:rPr>
      </w:pPr>
      <w:r w:rsidRPr="002B528E">
        <w:rPr>
          <w:rFonts w:cs="Calibri"/>
          <w:sz w:val="16"/>
          <w:szCs w:val="16"/>
        </w:rPr>
        <w:t>§ 1º A esfera orçamentária tem por finalidade identificar se o orçamento é fiscal (F), da seguridade social (S) ou de investimento das empresas estatais (I).</w:t>
      </w:r>
    </w:p>
    <w:p w:rsidR="00947C52" w:rsidRPr="002B528E" w:rsidRDefault="00947C52" w:rsidP="00947C52">
      <w:pPr>
        <w:spacing w:line="360" w:lineRule="auto"/>
        <w:ind w:left="-284"/>
        <w:jc w:val="both"/>
        <w:rPr>
          <w:rFonts w:cs="Calibri"/>
          <w:sz w:val="16"/>
          <w:szCs w:val="16"/>
        </w:rPr>
      </w:pPr>
      <w:r w:rsidRPr="002B528E">
        <w:rPr>
          <w:rFonts w:cs="Calibri"/>
          <w:sz w:val="16"/>
          <w:szCs w:val="16"/>
        </w:rPr>
        <w:t>§ 2º Os grupos de natureza de despesa constituem agregação de elementos de despesa de mesmas características quanto ao objeto de gasto, conforme a seguir discriminados:</w:t>
      </w:r>
    </w:p>
    <w:p w:rsidR="00947C52" w:rsidRPr="002B528E" w:rsidRDefault="00947C52" w:rsidP="00947C52">
      <w:pPr>
        <w:spacing w:line="360" w:lineRule="auto"/>
        <w:ind w:left="-142"/>
        <w:jc w:val="both"/>
        <w:rPr>
          <w:rFonts w:cs="Calibri"/>
          <w:sz w:val="16"/>
          <w:szCs w:val="16"/>
        </w:rPr>
      </w:pPr>
      <w:r w:rsidRPr="002B528E">
        <w:rPr>
          <w:rFonts w:cs="Calibri"/>
          <w:sz w:val="16"/>
          <w:szCs w:val="16"/>
        </w:rPr>
        <w:t xml:space="preserve">I - pessoal e encargos sociais - 1; </w:t>
      </w:r>
    </w:p>
    <w:p w:rsidR="00947C52" w:rsidRPr="002B528E" w:rsidRDefault="00947C52" w:rsidP="00947C52">
      <w:pPr>
        <w:spacing w:line="360" w:lineRule="auto"/>
        <w:ind w:left="-142"/>
        <w:jc w:val="both"/>
        <w:rPr>
          <w:rFonts w:cs="Calibri"/>
          <w:sz w:val="16"/>
          <w:szCs w:val="16"/>
        </w:rPr>
      </w:pPr>
      <w:r w:rsidRPr="002B528E">
        <w:rPr>
          <w:rFonts w:cs="Calibri"/>
          <w:sz w:val="16"/>
          <w:szCs w:val="16"/>
        </w:rPr>
        <w:t xml:space="preserve">II - juros e encargos da dívida - 2; </w:t>
      </w:r>
    </w:p>
    <w:p w:rsidR="00947C52" w:rsidRPr="002B528E" w:rsidRDefault="00947C52" w:rsidP="00947C52">
      <w:pPr>
        <w:spacing w:line="360" w:lineRule="auto"/>
        <w:ind w:left="-142"/>
        <w:jc w:val="both"/>
        <w:rPr>
          <w:rFonts w:cs="Calibri"/>
          <w:sz w:val="16"/>
          <w:szCs w:val="16"/>
        </w:rPr>
      </w:pPr>
      <w:r w:rsidRPr="002B528E">
        <w:rPr>
          <w:rFonts w:cs="Calibri"/>
          <w:sz w:val="16"/>
          <w:szCs w:val="16"/>
        </w:rPr>
        <w:t xml:space="preserve">III - outras despesas correntes - 3; </w:t>
      </w:r>
    </w:p>
    <w:p w:rsidR="00947C52" w:rsidRPr="002B528E" w:rsidRDefault="00947C52" w:rsidP="00947C52">
      <w:pPr>
        <w:spacing w:line="360" w:lineRule="auto"/>
        <w:ind w:left="-142"/>
        <w:jc w:val="both"/>
        <w:rPr>
          <w:rFonts w:cs="Calibri"/>
          <w:sz w:val="16"/>
          <w:szCs w:val="16"/>
        </w:rPr>
      </w:pPr>
      <w:r w:rsidRPr="002B528E">
        <w:rPr>
          <w:rFonts w:cs="Calibri"/>
          <w:sz w:val="16"/>
          <w:szCs w:val="16"/>
        </w:rPr>
        <w:t>IV - investimentos - 4;</w:t>
      </w:r>
    </w:p>
    <w:p w:rsidR="00947C52" w:rsidRPr="002B528E" w:rsidRDefault="00947C52" w:rsidP="00947C52">
      <w:pPr>
        <w:spacing w:line="360" w:lineRule="auto"/>
        <w:ind w:left="-142"/>
        <w:jc w:val="both"/>
        <w:rPr>
          <w:rFonts w:cs="Calibri"/>
          <w:sz w:val="16"/>
          <w:szCs w:val="16"/>
        </w:rPr>
      </w:pPr>
      <w:r w:rsidRPr="002B528E">
        <w:rPr>
          <w:rFonts w:cs="Calibri"/>
          <w:sz w:val="16"/>
          <w:szCs w:val="16"/>
        </w:rPr>
        <w:t>V - inversões financeiras - 5; e</w:t>
      </w:r>
    </w:p>
    <w:p w:rsidR="00947C52" w:rsidRPr="002B528E" w:rsidRDefault="00947C52" w:rsidP="00947C52">
      <w:pPr>
        <w:spacing w:line="360" w:lineRule="auto"/>
        <w:ind w:left="-142"/>
        <w:jc w:val="both"/>
        <w:rPr>
          <w:rFonts w:cs="Calibri"/>
          <w:sz w:val="16"/>
          <w:szCs w:val="16"/>
        </w:rPr>
      </w:pPr>
      <w:r w:rsidRPr="002B528E">
        <w:rPr>
          <w:rFonts w:cs="Calibri"/>
          <w:sz w:val="16"/>
          <w:szCs w:val="16"/>
        </w:rPr>
        <w:t>VI - amortização da dívida - 6.</w:t>
      </w:r>
    </w:p>
    <w:p w:rsidR="00947C52" w:rsidRPr="002B528E" w:rsidRDefault="00947C52" w:rsidP="00947C52">
      <w:pPr>
        <w:spacing w:line="360" w:lineRule="auto"/>
        <w:ind w:left="-284"/>
        <w:jc w:val="both"/>
        <w:rPr>
          <w:rFonts w:cs="Calibri"/>
          <w:sz w:val="16"/>
          <w:szCs w:val="16"/>
        </w:rPr>
      </w:pPr>
      <w:r w:rsidRPr="002B528E">
        <w:rPr>
          <w:rFonts w:cs="Calibri"/>
          <w:sz w:val="16"/>
          <w:szCs w:val="16"/>
        </w:rPr>
        <w:t>§ 3º A Reserva de Contingência, prevista no art. 22 desta Lei, será identificada pelo dígito "9", no que se refere ao grupo de natureza de despesa.</w:t>
      </w:r>
    </w:p>
    <w:p w:rsidR="00947C52" w:rsidRPr="002B528E" w:rsidRDefault="00947C52" w:rsidP="00947C52">
      <w:pPr>
        <w:spacing w:line="360" w:lineRule="auto"/>
        <w:ind w:left="142" w:hanging="426"/>
        <w:jc w:val="both"/>
        <w:rPr>
          <w:rFonts w:cs="Calibri"/>
          <w:sz w:val="16"/>
          <w:szCs w:val="16"/>
        </w:rPr>
      </w:pPr>
      <w:r w:rsidRPr="002B528E">
        <w:rPr>
          <w:rFonts w:cs="Calibri"/>
          <w:sz w:val="16"/>
          <w:szCs w:val="16"/>
        </w:rPr>
        <w:t>§ 4º Nenhuma ação poderá conter, simultaneamente, dotações destinadas a despesas financeiras e primárias.</w:t>
      </w:r>
    </w:p>
    <w:p w:rsidR="00947C52" w:rsidRPr="002B528E" w:rsidRDefault="00947C52" w:rsidP="00947C52">
      <w:pPr>
        <w:spacing w:line="360" w:lineRule="auto"/>
        <w:ind w:left="142" w:hanging="426"/>
        <w:jc w:val="both"/>
        <w:rPr>
          <w:rFonts w:cs="Calibri"/>
          <w:sz w:val="16"/>
          <w:szCs w:val="16"/>
        </w:rPr>
      </w:pPr>
      <w:r w:rsidRPr="002B528E">
        <w:rPr>
          <w:rFonts w:cs="Calibri"/>
          <w:sz w:val="16"/>
          <w:szCs w:val="16"/>
        </w:rPr>
        <w:t xml:space="preserve">§ 5º A modalidade de aplicação destina-se a indicar se os recursos serão aplicados: </w:t>
      </w:r>
    </w:p>
    <w:p w:rsidR="00947C52" w:rsidRPr="002B528E" w:rsidRDefault="00947C52" w:rsidP="00947C52">
      <w:pPr>
        <w:spacing w:line="360" w:lineRule="auto"/>
        <w:ind w:left="-426"/>
        <w:jc w:val="both"/>
        <w:rPr>
          <w:rFonts w:cs="Calibri"/>
          <w:sz w:val="16"/>
          <w:szCs w:val="16"/>
        </w:rPr>
      </w:pPr>
      <w:r w:rsidRPr="002B528E">
        <w:rPr>
          <w:rFonts w:cs="Calibri"/>
          <w:sz w:val="16"/>
          <w:szCs w:val="16"/>
        </w:rPr>
        <w:t>I - mediante transferência financeira:</w:t>
      </w:r>
    </w:p>
    <w:p w:rsidR="00947C52" w:rsidRPr="002B528E" w:rsidRDefault="00947C52" w:rsidP="00947C52">
      <w:pPr>
        <w:spacing w:line="360" w:lineRule="auto"/>
        <w:ind w:left="-426"/>
        <w:jc w:val="both"/>
        <w:rPr>
          <w:rFonts w:cs="Calibri"/>
          <w:sz w:val="16"/>
          <w:szCs w:val="16"/>
        </w:rPr>
      </w:pPr>
      <w:r w:rsidRPr="002B528E">
        <w:rPr>
          <w:rFonts w:cs="Calibri"/>
          <w:sz w:val="16"/>
          <w:szCs w:val="16"/>
        </w:rPr>
        <w:t>a) a outras esferas de Governo, seus órgãos, fundos ou entidades; ou</w:t>
      </w:r>
    </w:p>
    <w:p w:rsidR="00947C52" w:rsidRPr="002B528E" w:rsidRDefault="00947C52" w:rsidP="00947C52">
      <w:pPr>
        <w:spacing w:line="360" w:lineRule="auto"/>
        <w:ind w:left="-426"/>
        <w:jc w:val="both"/>
        <w:rPr>
          <w:rFonts w:cs="Calibri"/>
          <w:sz w:val="16"/>
          <w:szCs w:val="16"/>
        </w:rPr>
      </w:pPr>
    </w:p>
    <w:p w:rsidR="00947C52" w:rsidRDefault="00947C52" w:rsidP="00947C52">
      <w:pPr>
        <w:spacing w:line="360" w:lineRule="auto"/>
        <w:ind w:left="-426"/>
        <w:jc w:val="both"/>
        <w:rPr>
          <w:rFonts w:cs="Calibri"/>
          <w:sz w:val="16"/>
          <w:szCs w:val="16"/>
        </w:rPr>
      </w:pPr>
    </w:p>
    <w:p w:rsidR="00947C52" w:rsidRPr="002B528E" w:rsidRDefault="00947C52" w:rsidP="00947C52">
      <w:pPr>
        <w:spacing w:line="360" w:lineRule="auto"/>
        <w:ind w:left="-426"/>
        <w:jc w:val="both"/>
        <w:rPr>
          <w:rFonts w:cs="Calibri"/>
          <w:sz w:val="16"/>
          <w:szCs w:val="16"/>
        </w:rPr>
      </w:pPr>
      <w:r w:rsidRPr="002B528E">
        <w:rPr>
          <w:rFonts w:cs="Calibri"/>
          <w:sz w:val="16"/>
          <w:szCs w:val="16"/>
        </w:rPr>
        <w:t>b) diretamente a entidades privadas sem fins lucrativos e outras instituições; ou</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 - diretamente pela unidade detentora do crédito orçamentário, ou por outro órgão ou entidade no âmbito do mesmo nível de Governo.</w:t>
      </w:r>
    </w:p>
    <w:p w:rsidR="00947C52" w:rsidRPr="002B528E" w:rsidRDefault="00947C52" w:rsidP="00947C52">
      <w:pPr>
        <w:spacing w:line="360" w:lineRule="auto"/>
        <w:ind w:left="-426"/>
        <w:jc w:val="both"/>
        <w:rPr>
          <w:rFonts w:cs="Calibri"/>
          <w:sz w:val="16"/>
          <w:szCs w:val="16"/>
        </w:rPr>
      </w:pPr>
      <w:r w:rsidRPr="002B528E">
        <w:rPr>
          <w:rFonts w:cs="Calibri"/>
          <w:sz w:val="16"/>
          <w:szCs w:val="16"/>
        </w:rPr>
        <w:t>§ 6º O orçamento fiscal, da seguridade social e de investimentos discriminarão a despesa, no mínimo, por elemento de despesa, conforme art. 15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 7º É vedada a execução orçamentária com modalidade de aplicação indefinida.</w:t>
      </w:r>
    </w:p>
    <w:p w:rsidR="00947C52" w:rsidRPr="002B528E" w:rsidRDefault="00947C52" w:rsidP="00947C52">
      <w:pPr>
        <w:spacing w:line="360" w:lineRule="auto"/>
        <w:ind w:left="-426"/>
        <w:jc w:val="both"/>
        <w:rPr>
          <w:rFonts w:cs="Calibri"/>
          <w:sz w:val="16"/>
          <w:szCs w:val="16"/>
        </w:rPr>
      </w:pPr>
      <w:r w:rsidRPr="002B528E">
        <w:rPr>
          <w:rFonts w:cs="Calibri"/>
          <w:sz w:val="16"/>
          <w:szCs w:val="16"/>
        </w:rPr>
        <w:t>§ 8º As receitas serão escrituradas de forma que se identifique a arrecadação segundo as naturezas de receita e o identificador de uso, o grupo de destinação de recursos e a especificação das destinações de recursos.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7º O Projeto de Lei Orçamentária que o Poder Executivo encaminhará a Câmara Municipal, será composto de:</w:t>
      </w:r>
    </w:p>
    <w:p w:rsidR="00947C52" w:rsidRPr="002B528E" w:rsidRDefault="00947C52" w:rsidP="00947C52">
      <w:pPr>
        <w:spacing w:line="360" w:lineRule="auto"/>
        <w:ind w:left="-426"/>
        <w:jc w:val="both"/>
        <w:rPr>
          <w:rFonts w:cs="Calibri"/>
          <w:sz w:val="16"/>
          <w:szCs w:val="16"/>
        </w:rPr>
      </w:pPr>
      <w:r w:rsidRPr="002B528E">
        <w:rPr>
          <w:rFonts w:cs="Calibri"/>
          <w:sz w:val="16"/>
          <w:szCs w:val="16"/>
        </w:rPr>
        <w:t>I - texto da lei;</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 - quadros orçamentários consolidados, incluindo os complementos referenciados nos artigos 2º e 22, incisos III, IV e parágrafo único da Lei nº 4.320,de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III – anexo dos Orçamentos Fiscal e da Seguridade Social, discriminando a receita e a despesa na forma definida nesta lei;</w:t>
      </w:r>
    </w:p>
    <w:p w:rsidR="00947C52" w:rsidRPr="002B528E" w:rsidRDefault="00947C52" w:rsidP="00947C52">
      <w:pPr>
        <w:spacing w:line="360" w:lineRule="auto"/>
        <w:ind w:left="-426"/>
        <w:jc w:val="both"/>
        <w:rPr>
          <w:rFonts w:cs="Calibri"/>
          <w:sz w:val="16"/>
          <w:szCs w:val="16"/>
        </w:rPr>
      </w:pPr>
      <w:r w:rsidRPr="002B528E">
        <w:rPr>
          <w:rFonts w:cs="Calibri"/>
          <w:sz w:val="16"/>
          <w:szCs w:val="16"/>
        </w:rPr>
        <w:t>IV - discriminação da legislação da receita e da despesa, referente aos Orçamentos Fiscal e da Seguridade Social;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 xml:space="preserve">V – anexo do orçamento de investimento a que se refere o art 165, § 5º, inciso II, da constituição, na forma definida nesta lei. </w:t>
      </w:r>
    </w:p>
    <w:p w:rsidR="00947C52" w:rsidRPr="002B528E" w:rsidRDefault="00947C52" w:rsidP="00947C52">
      <w:pPr>
        <w:spacing w:line="360" w:lineRule="auto"/>
        <w:ind w:left="-426"/>
        <w:jc w:val="both"/>
        <w:rPr>
          <w:rFonts w:cs="Calibri"/>
          <w:sz w:val="16"/>
          <w:szCs w:val="16"/>
        </w:rPr>
      </w:pPr>
      <w:r w:rsidRPr="002B528E">
        <w:rPr>
          <w:rFonts w:cs="Calibri"/>
          <w:sz w:val="16"/>
          <w:szCs w:val="16"/>
        </w:rPr>
        <w:t>Parágrafo único. Integrarão a consolidação dos quadros orçamentária a que se refereo inciso II deste artigo, os seguintes demonstrativos: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I - Receita e Despesa, segundo as Categorias Econômicas, conforme o Anexo 1,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 - Receita por Categorias Econômicas, conforme o Anexo 2,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III - Natureza da Despesa por Categorias Econômicas, conforme o Anexo 2,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IV - Funções e Subfunções de Governo, conforme o Anexo 5,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V -</w:t>
      </w:r>
      <w:r>
        <w:rPr>
          <w:rFonts w:cs="Calibri"/>
          <w:sz w:val="16"/>
          <w:szCs w:val="16"/>
        </w:rPr>
        <w:t xml:space="preserve"> </w:t>
      </w:r>
      <w:r w:rsidRPr="002B528E">
        <w:rPr>
          <w:rFonts w:cs="Calibri"/>
          <w:sz w:val="16"/>
          <w:szCs w:val="16"/>
        </w:rPr>
        <w:t>Programa de Trabalho de Governo, conforme o Anexo 6,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VI - Programa de Trabalho de Governo - Demonstrativo de Funções, Subfunções e Programas, por Projetos, Atividades e</w:t>
      </w:r>
    </w:p>
    <w:p w:rsidR="00947C52" w:rsidRPr="002B528E" w:rsidRDefault="00947C52" w:rsidP="00947C52">
      <w:pPr>
        <w:spacing w:line="360" w:lineRule="auto"/>
        <w:ind w:left="-426"/>
        <w:jc w:val="both"/>
        <w:rPr>
          <w:rFonts w:cs="Calibri"/>
          <w:sz w:val="16"/>
          <w:szCs w:val="16"/>
        </w:rPr>
      </w:pPr>
      <w:r w:rsidRPr="002B528E">
        <w:rPr>
          <w:rFonts w:cs="Calibri"/>
          <w:sz w:val="16"/>
          <w:szCs w:val="16"/>
        </w:rPr>
        <w:t>Operações Especiais, conforme o Anexo 7,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VII - Demonstrativo da Despesa por Funções, Subfunções e Programas conforme o Vínculo com os Recursos, conforme o</w:t>
      </w:r>
      <w:r>
        <w:rPr>
          <w:rFonts w:cs="Calibri"/>
          <w:sz w:val="16"/>
          <w:szCs w:val="16"/>
        </w:rPr>
        <w:t xml:space="preserve"> </w:t>
      </w:r>
      <w:r w:rsidRPr="002B528E">
        <w:rPr>
          <w:rFonts w:cs="Calibri"/>
          <w:sz w:val="16"/>
          <w:szCs w:val="16"/>
        </w:rPr>
        <w:t>Anexo 8,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VIII - Demonstrativo da Despesa por Órgãos e Funções,</w:t>
      </w:r>
      <w:r>
        <w:rPr>
          <w:rFonts w:cs="Calibri"/>
          <w:sz w:val="16"/>
          <w:szCs w:val="16"/>
        </w:rPr>
        <w:t xml:space="preserve"> </w:t>
      </w:r>
      <w:r w:rsidRPr="002B528E">
        <w:rPr>
          <w:rFonts w:cs="Calibri"/>
          <w:sz w:val="16"/>
          <w:szCs w:val="16"/>
        </w:rPr>
        <w:t>conforme o Anexo 9,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IX - Demonstrativo da Evolução da Receita, conforme art. 22, Inciso III, da Lei nº 4.320,de 1964  e art. 12, da Lei</w:t>
      </w:r>
      <w:r>
        <w:rPr>
          <w:rFonts w:cs="Calibri"/>
          <w:sz w:val="16"/>
          <w:szCs w:val="16"/>
        </w:rPr>
        <w:t xml:space="preserve"> </w:t>
      </w:r>
      <w:r w:rsidRPr="002B528E">
        <w:rPr>
          <w:rFonts w:cs="Calibri"/>
          <w:sz w:val="16"/>
          <w:szCs w:val="16"/>
        </w:rPr>
        <w:t>Complementar nº 101, de 2000;</w:t>
      </w:r>
    </w:p>
    <w:p w:rsidR="00947C52" w:rsidRDefault="00947C52" w:rsidP="00947C52">
      <w:pPr>
        <w:spacing w:line="360" w:lineRule="auto"/>
        <w:ind w:left="-426"/>
        <w:jc w:val="both"/>
        <w:rPr>
          <w:rFonts w:cs="Calibri"/>
          <w:sz w:val="16"/>
          <w:szCs w:val="16"/>
        </w:rPr>
      </w:pPr>
    </w:p>
    <w:p w:rsidR="00D32B0D" w:rsidRPr="002B528E" w:rsidRDefault="00D32B0D" w:rsidP="00947C52">
      <w:pPr>
        <w:spacing w:line="360" w:lineRule="auto"/>
        <w:ind w:left="-426"/>
        <w:jc w:val="both"/>
        <w:rPr>
          <w:rFonts w:cs="Calibri"/>
          <w:sz w:val="16"/>
          <w:szCs w:val="16"/>
        </w:rPr>
      </w:pPr>
    </w:p>
    <w:p w:rsidR="00D32B0D" w:rsidRDefault="00D32B0D" w:rsidP="00947C52">
      <w:pPr>
        <w:spacing w:line="360" w:lineRule="auto"/>
        <w:ind w:left="-426"/>
        <w:jc w:val="both"/>
        <w:rPr>
          <w:rFonts w:cs="Calibri"/>
          <w:sz w:val="16"/>
          <w:szCs w:val="16"/>
        </w:rPr>
      </w:pPr>
    </w:p>
    <w:p w:rsidR="00947C52" w:rsidRPr="002B528E" w:rsidRDefault="00947C52" w:rsidP="00947C52">
      <w:pPr>
        <w:spacing w:line="360" w:lineRule="auto"/>
        <w:ind w:left="-426"/>
        <w:jc w:val="both"/>
        <w:rPr>
          <w:rFonts w:cs="Calibri"/>
          <w:sz w:val="16"/>
          <w:szCs w:val="16"/>
        </w:rPr>
      </w:pPr>
      <w:r w:rsidRPr="002B528E">
        <w:rPr>
          <w:rFonts w:cs="Calibri"/>
          <w:sz w:val="16"/>
          <w:szCs w:val="16"/>
        </w:rPr>
        <w:t>X - Demonstrativo da Evolução da Despesa, conforme art. 22, Inciso III, da Lei nº 4.320,de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XI - Planilha de Identificação dos Projetos, Atividades e Operações Especiais por Categoria de Programação, com identificação da Classificação Institucional, Funcional Programática, Categoria Econômica, Diagnóstico situacional do Programa,Diretrizes, Objetivos, Metas Físicas e indicação das fontes de financiamento;</w:t>
      </w:r>
    </w:p>
    <w:p w:rsidR="00947C52" w:rsidRPr="002B528E" w:rsidRDefault="00947C52" w:rsidP="00947C52">
      <w:pPr>
        <w:spacing w:line="360" w:lineRule="auto"/>
        <w:ind w:left="-426"/>
        <w:jc w:val="both"/>
        <w:rPr>
          <w:rFonts w:cs="Calibri"/>
          <w:sz w:val="16"/>
          <w:szCs w:val="16"/>
        </w:rPr>
      </w:pPr>
      <w:r w:rsidRPr="002B528E">
        <w:rPr>
          <w:rFonts w:cs="Calibri"/>
          <w:sz w:val="16"/>
          <w:szCs w:val="16"/>
        </w:rPr>
        <w:t>XII - da descrição sucinta, para</w:t>
      </w:r>
      <w:r>
        <w:rPr>
          <w:rFonts w:cs="Calibri"/>
          <w:sz w:val="16"/>
          <w:szCs w:val="16"/>
        </w:rPr>
        <w:t xml:space="preserve"> </w:t>
      </w:r>
      <w:r w:rsidRPr="002B528E">
        <w:rPr>
          <w:rFonts w:cs="Calibri"/>
          <w:sz w:val="16"/>
          <w:szCs w:val="16"/>
        </w:rPr>
        <w:t>cada unidade administrativa, de suas principais finalidades com a respectiva legislação;</w:t>
      </w:r>
    </w:p>
    <w:p w:rsidR="00947C52" w:rsidRPr="002B528E" w:rsidRDefault="00947C52" w:rsidP="00947C52">
      <w:pPr>
        <w:spacing w:line="360" w:lineRule="auto"/>
        <w:ind w:left="-426"/>
        <w:jc w:val="both"/>
        <w:rPr>
          <w:rFonts w:cs="Calibri"/>
          <w:sz w:val="16"/>
          <w:szCs w:val="16"/>
        </w:rPr>
      </w:pPr>
      <w:r w:rsidRPr="002B528E">
        <w:rPr>
          <w:rFonts w:cs="Calibri"/>
          <w:sz w:val="16"/>
          <w:szCs w:val="16"/>
        </w:rPr>
        <w:t>XIII - demonstrativo da aplicação dos recursos na manutenção e desenvolvimento do ensino nos termos dos artigos 70 e 71 da Lei Federal nº9.394, de 1996;</w:t>
      </w:r>
    </w:p>
    <w:p w:rsidR="00947C52" w:rsidRPr="002B528E" w:rsidRDefault="00947C52" w:rsidP="00947C52">
      <w:pPr>
        <w:spacing w:line="360" w:lineRule="auto"/>
        <w:ind w:left="-426"/>
        <w:jc w:val="both"/>
        <w:rPr>
          <w:rFonts w:cs="Calibri"/>
          <w:sz w:val="16"/>
          <w:szCs w:val="16"/>
        </w:rPr>
      </w:pPr>
      <w:r w:rsidRPr="002B528E">
        <w:rPr>
          <w:rFonts w:cs="Calibri"/>
          <w:sz w:val="16"/>
          <w:szCs w:val="16"/>
        </w:rPr>
        <w:t>XIV – demonstrativo da aplicação dos recursos referentes ao Fundo</w:t>
      </w:r>
      <w:r>
        <w:rPr>
          <w:rFonts w:cs="Calibri"/>
          <w:sz w:val="16"/>
          <w:szCs w:val="16"/>
        </w:rPr>
        <w:t xml:space="preserve"> </w:t>
      </w:r>
      <w:r w:rsidRPr="002B528E">
        <w:rPr>
          <w:rFonts w:cs="Calibri"/>
          <w:sz w:val="16"/>
          <w:szCs w:val="16"/>
        </w:rPr>
        <w:t>de Manutenção e Desenvolvimento da Educação Básica e Valorização dos Profissionais da Educação – FUNDEB;</w:t>
      </w:r>
    </w:p>
    <w:p w:rsidR="00947C52" w:rsidRPr="002B528E" w:rsidRDefault="00947C52" w:rsidP="00947C52">
      <w:pPr>
        <w:spacing w:line="360" w:lineRule="auto"/>
        <w:ind w:left="-426"/>
        <w:jc w:val="both"/>
        <w:rPr>
          <w:rFonts w:cs="Calibri"/>
          <w:sz w:val="16"/>
          <w:szCs w:val="16"/>
        </w:rPr>
      </w:pPr>
      <w:r w:rsidRPr="002B528E">
        <w:rPr>
          <w:rFonts w:cs="Calibri"/>
          <w:sz w:val="16"/>
          <w:szCs w:val="16"/>
        </w:rPr>
        <w:t>XV - demonstrativo da receita corrente líquida com base no art. 2º, inciso IV, da Lei Complementar nº 101, de 2000;</w:t>
      </w:r>
    </w:p>
    <w:p w:rsidR="00947C52" w:rsidRPr="002B528E" w:rsidRDefault="00947C52" w:rsidP="00947C52">
      <w:pPr>
        <w:spacing w:line="360" w:lineRule="auto"/>
        <w:ind w:left="-426"/>
        <w:jc w:val="both"/>
        <w:rPr>
          <w:rFonts w:cs="Calibri"/>
          <w:sz w:val="16"/>
          <w:szCs w:val="16"/>
        </w:rPr>
      </w:pPr>
      <w:r w:rsidRPr="002B528E">
        <w:rPr>
          <w:rFonts w:cs="Calibri"/>
          <w:sz w:val="16"/>
          <w:szCs w:val="16"/>
        </w:rPr>
        <w:t>XVI - demonstrativo da despesa com pessoal, para</w:t>
      </w:r>
      <w:r>
        <w:rPr>
          <w:rFonts w:cs="Calibri"/>
          <w:sz w:val="16"/>
          <w:szCs w:val="16"/>
        </w:rPr>
        <w:t xml:space="preserve"> </w:t>
      </w:r>
      <w:r w:rsidRPr="002B528E">
        <w:rPr>
          <w:rFonts w:cs="Calibri"/>
          <w:sz w:val="16"/>
          <w:szCs w:val="16"/>
        </w:rPr>
        <w:t>fins do atendimento do disposto no art. 169 da Constituição Federal e na</w:t>
      </w:r>
      <w:r>
        <w:rPr>
          <w:rFonts w:cs="Calibri"/>
          <w:sz w:val="16"/>
          <w:szCs w:val="16"/>
        </w:rPr>
        <w:t xml:space="preserve"> </w:t>
      </w:r>
      <w:r w:rsidRPr="002B528E">
        <w:rPr>
          <w:rFonts w:cs="Calibri"/>
          <w:sz w:val="16"/>
          <w:szCs w:val="16"/>
        </w:rPr>
        <w:t>Lei Complementar nº 101, de 2000;e</w:t>
      </w:r>
    </w:p>
    <w:p w:rsidR="00947C52" w:rsidRPr="002B528E" w:rsidRDefault="00947C52" w:rsidP="00947C52">
      <w:pPr>
        <w:spacing w:line="360" w:lineRule="auto"/>
        <w:ind w:left="-426"/>
        <w:jc w:val="both"/>
        <w:rPr>
          <w:rFonts w:cs="Calibri"/>
          <w:sz w:val="16"/>
          <w:szCs w:val="16"/>
        </w:rPr>
      </w:pPr>
      <w:r w:rsidRPr="002B528E">
        <w:rPr>
          <w:rFonts w:cs="Calibri"/>
          <w:sz w:val="16"/>
          <w:szCs w:val="16"/>
        </w:rPr>
        <w:t>XVII - demonstrativo da aplicação dos recursos reservados à saúde de que</w:t>
      </w:r>
      <w:r>
        <w:rPr>
          <w:rFonts w:cs="Calibri"/>
          <w:sz w:val="16"/>
          <w:szCs w:val="16"/>
        </w:rPr>
        <w:t xml:space="preserve"> </w:t>
      </w:r>
      <w:r w:rsidRPr="002B528E">
        <w:rPr>
          <w:rFonts w:cs="Calibri"/>
          <w:sz w:val="16"/>
          <w:szCs w:val="16"/>
        </w:rPr>
        <w:t>trata  a Emenda Constitucional nº 29.</w:t>
      </w:r>
    </w:p>
    <w:p w:rsidR="00947C52" w:rsidRPr="002B528E" w:rsidRDefault="00947C52" w:rsidP="00947C52">
      <w:pPr>
        <w:spacing w:line="360" w:lineRule="auto"/>
        <w:ind w:left="-426"/>
        <w:jc w:val="both"/>
        <w:rPr>
          <w:rFonts w:cs="Calibri"/>
          <w:sz w:val="16"/>
          <w:szCs w:val="16"/>
        </w:rPr>
      </w:pPr>
      <w:r w:rsidRPr="002B528E">
        <w:rPr>
          <w:rFonts w:cs="Calibri"/>
          <w:sz w:val="16"/>
          <w:szCs w:val="16"/>
        </w:rPr>
        <w:t xml:space="preserve"> Art. 8º A Mensagem que</w:t>
      </w:r>
      <w:r>
        <w:rPr>
          <w:rFonts w:cs="Calibri"/>
          <w:sz w:val="16"/>
          <w:szCs w:val="16"/>
        </w:rPr>
        <w:t xml:space="preserve"> </w:t>
      </w:r>
      <w:r w:rsidRPr="002B528E">
        <w:rPr>
          <w:rFonts w:cs="Calibri"/>
          <w:sz w:val="16"/>
          <w:szCs w:val="16"/>
        </w:rPr>
        <w:t>encaminhar o Projeto de Lei Orçamentária conterá:</w:t>
      </w:r>
    </w:p>
    <w:p w:rsidR="00947C52" w:rsidRPr="002B528E" w:rsidRDefault="00947C52" w:rsidP="00947C52">
      <w:pPr>
        <w:spacing w:line="360" w:lineRule="auto"/>
        <w:ind w:left="-426"/>
        <w:jc w:val="both"/>
        <w:rPr>
          <w:rFonts w:cs="Calibri"/>
          <w:sz w:val="16"/>
          <w:szCs w:val="16"/>
        </w:rPr>
      </w:pPr>
      <w:r w:rsidRPr="002B528E">
        <w:rPr>
          <w:rFonts w:cs="Calibri"/>
          <w:sz w:val="16"/>
          <w:szCs w:val="16"/>
        </w:rPr>
        <w:t>I - exposição circunstanciada da situação econômico-financeira, documentada com demonstração da dívida fundada e</w:t>
      </w:r>
      <w:r>
        <w:rPr>
          <w:rFonts w:cs="Calibri"/>
          <w:sz w:val="16"/>
          <w:szCs w:val="16"/>
        </w:rPr>
        <w:t xml:space="preserve"> </w:t>
      </w:r>
      <w:r w:rsidRPr="002B528E">
        <w:rPr>
          <w:rFonts w:cs="Calibri"/>
          <w:sz w:val="16"/>
          <w:szCs w:val="16"/>
        </w:rPr>
        <w:t>flutuante, saldos de créditos especiais, restos a pagar e outros compromissos financeiros exigíveis; e</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 - justificativa da estimativa e fixação, respectivamente, dos principais agregados da receita e despesa.</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CAPÍTULO IV</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DAS DIRETRIZESPARA ELABORAÇÃO E EXECUÇÃO DOS ORÇAMENTOS  DO MUNICÍPIO  E SUAS ALTERAÇÕES</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Seção 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Das Diretrizes Gerais</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9º A estimativa da receita e a fixação da despesa, constante do projeto de lei orçamentária, serão elaboradas a preços correntes do exercício a que se refere.</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10. A abertura de créditos suplementares e especiais dependerá da existência de recursos disponíveis para a despesa e será precedida de justificativa do cancelamento e do reforço</w:t>
      </w:r>
      <w:r>
        <w:rPr>
          <w:rFonts w:cs="Calibri"/>
          <w:sz w:val="16"/>
          <w:szCs w:val="16"/>
        </w:rPr>
        <w:t xml:space="preserve"> </w:t>
      </w:r>
      <w:r w:rsidRPr="002B528E">
        <w:rPr>
          <w:rFonts w:cs="Calibri"/>
          <w:sz w:val="16"/>
          <w:szCs w:val="16"/>
        </w:rPr>
        <w:t>das dotações, nos termos da Lei nº 4.320, de 1964.</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11. Na programação da despesa, não</w:t>
      </w:r>
      <w:r>
        <w:rPr>
          <w:rFonts w:cs="Calibri"/>
          <w:sz w:val="16"/>
          <w:szCs w:val="16"/>
        </w:rPr>
        <w:t xml:space="preserve"> </w:t>
      </w:r>
      <w:r w:rsidRPr="002B528E">
        <w:rPr>
          <w:rFonts w:cs="Calibri"/>
          <w:sz w:val="16"/>
          <w:szCs w:val="16"/>
        </w:rPr>
        <w:t>poderão ser fixadas despesas, sem que estejam definidas as fontes de recursos.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12. A Lei Orçamentária somente contemplará dotação para</w:t>
      </w:r>
      <w:r>
        <w:rPr>
          <w:rFonts w:cs="Calibri"/>
          <w:sz w:val="16"/>
          <w:szCs w:val="16"/>
        </w:rPr>
        <w:t xml:space="preserve"> </w:t>
      </w:r>
      <w:r w:rsidRPr="002B528E">
        <w:rPr>
          <w:rFonts w:cs="Calibri"/>
          <w:sz w:val="16"/>
          <w:szCs w:val="16"/>
        </w:rPr>
        <w:t>investimentos com duração superior a um exercício financeiro se o mesmo estiver contido no Plano Plurianual ou em lei que autorize sua inclusão.</w:t>
      </w:r>
    </w:p>
    <w:p w:rsidR="00947C52" w:rsidRDefault="00947C52" w:rsidP="00947C52">
      <w:pPr>
        <w:spacing w:line="360" w:lineRule="auto"/>
        <w:ind w:left="142" w:firstLine="425"/>
        <w:jc w:val="both"/>
        <w:rPr>
          <w:rFonts w:cs="Calibri"/>
          <w:sz w:val="16"/>
          <w:szCs w:val="16"/>
        </w:rPr>
      </w:pPr>
    </w:p>
    <w:p w:rsidR="00D32B0D" w:rsidRPr="002B528E" w:rsidRDefault="00D32B0D" w:rsidP="00947C52">
      <w:pPr>
        <w:spacing w:line="360" w:lineRule="auto"/>
        <w:ind w:left="142" w:firstLine="425"/>
        <w:jc w:val="both"/>
        <w:rPr>
          <w:rFonts w:cs="Calibri"/>
          <w:sz w:val="16"/>
          <w:szCs w:val="16"/>
        </w:rPr>
      </w:pP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lastRenderedPageBreak/>
        <w:t>Seção II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Do Equilíbrio Entre</w:t>
      </w:r>
      <w:r>
        <w:rPr>
          <w:rFonts w:cs="Calibri"/>
          <w:sz w:val="16"/>
          <w:szCs w:val="16"/>
        </w:rPr>
        <w:t xml:space="preserve"> </w:t>
      </w:r>
      <w:r w:rsidRPr="002B528E">
        <w:rPr>
          <w:rFonts w:cs="Calibri"/>
          <w:sz w:val="16"/>
          <w:szCs w:val="16"/>
        </w:rPr>
        <w:t>Receitas e Despesas</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13. A elaboração do projeto, a aprovação e a execução da lei orçamentária serão orientadas no sentido de alcançar superávit primário necessário a garantir uma</w:t>
      </w:r>
      <w:r>
        <w:rPr>
          <w:rFonts w:cs="Calibri"/>
          <w:sz w:val="16"/>
          <w:szCs w:val="16"/>
        </w:rPr>
        <w:t xml:space="preserve"> </w:t>
      </w:r>
      <w:r w:rsidRPr="002B528E">
        <w:rPr>
          <w:rFonts w:cs="Calibri"/>
          <w:sz w:val="16"/>
          <w:szCs w:val="16"/>
        </w:rPr>
        <w:t>trajetória de solidez financeira da administração municipal.</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Seção III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Do Incentivo à Participação Popular</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14. O projeto de lei orçamentária anual, relativo ao exercício de 2018,</w:t>
      </w:r>
      <w:r>
        <w:rPr>
          <w:rFonts w:cs="Calibri"/>
          <w:sz w:val="16"/>
          <w:szCs w:val="16"/>
        </w:rPr>
        <w:t xml:space="preserve"> </w:t>
      </w:r>
      <w:r w:rsidRPr="002B528E">
        <w:rPr>
          <w:rFonts w:cs="Calibri"/>
          <w:sz w:val="16"/>
          <w:szCs w:val="16"/>
        </w:rPr>
        <w:t>deve  assegurar o controle social e a transparência na execução do orçamento:</w:t>
      </w:r>
    </w:p>
    <w:p w:rsidR="00947C52" w:rsidRPr="002B528E" w:rsidRDefault="00947C52" w:rsidP="00947C52">
      <w:pPr>
        <w:spacing w:line="360" w:lineRule="auto"/>
        <w:ind w:left="-426"/>
        <w:jc w:val="both"/>
        <w:rPr>
          <w:rFonts w:cs="Calibri"/>
          <w:sz w:val="16"/>
          <w:szCs w:val="16"/>
        </w:rPr>
      </w:pPr>
      <w:r w:rsidRPr="002B528E">
        <w:rPr>
          <w:rFonts w:cs="Calibri"/>
          <w:sz w:val="16"/>
          <w:szCs w:val="16"/>
        </w:rPr>
        <w:t>I - o princípio do controle social implica assegurar a todo cidadão a participação na elaboração e no acompanhamento do</w:t>
      </w:r>
      <w:r>
        <w:rPr>
          <w:rFonts w:cs="Calibri"/>
          <w:sz w:val="16"/>
          <w:szCs w:val="16"/>
        </w:rPr>
        <w:t xml:space="preserve"> </w:t>
      </w:r>
      <w:r w:rsidRPr="002B528E">
        <w:rPr>
          <w:rFonts w:cs="Calibri"/>
          <w:sz w:val="16"/>
          <w:szCs w:val="16"/>
        </w:rPr>
        <w:t>orçamento;</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 - o princípio de transparência implica, alem da observação do princípio constitucional da publicidade, a utilização dos meios disponíveis para</w:t>
      </w:r>
      <w:r>
        <w:rPr>
          <w:rFonts w:cs="Calibri"/>
          <w:sz w:val="16"/>
          <w:szCs w:val="16"/>
        </w:rPr>
        <w:t xml:space="preserve"> </w:t>
      </w:r>
      <w:r w:rsidRPr="002B528E">
        <w:rPr>
          <w:rFonts w:cs="Calibri"/>
          <w:sz w:val="16"/>
          <w:szCs w:val="16"/>
        </w:rPr>
        <w:t>garantir o efetivo acesso dos munícipes às informações relativas ao orçamento.</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15. Será assegurada aos cidadãos a participação no processo de elaboração e fiscalização do orçamento, através da definição das prioridades de investimentos de interesse local, mediante regular processo de consulta.</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Seção IV</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Dos Critérios e Formas de Limitação de Empenho</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16. Na de ocorrência das circunstâncias estabelecidas no caput do art. 9º, e no inciso II do § 1º do art. 31, da Lei</w:t>
      </w:r>
      <w:r>
        <w:rPr>
          <w:rFonts w:cs="Calibri"/>
          <w:sz w:val="16"/>
          <w:szCs w:val="16"/>
        </w:rPr>
        <w:t xml:space="preserve"> </w:t>
      </w:r>
      <w:r w:rsidRPr="002B528E">
        <w:rPr>
          <w:rFonts w:cs="Calibri"/>
          <w:sz w:val="16"/>
          <w:szCs w:val="16"/>
        </w:rPr>
        <w:t>Complementar nº 101, de 2000, o Poder Executivo e o Poder Legislativo procederão à respectiva limitação de empenho e de movimentação financeira.</w:t>
      </w:r>
    </w:p>
    <w:p w:rsidR="00947C52" w:rsidRPr="002B528E" w:rsidRDefault="00947C52" w:rsidP="00947C52">
      <w:pPr>
        <w:spacing w:line="360" w:lineRule="auto"/>
        <w:ind w:left="-426"/>
        <w:jc w:val="both"/>
        <w:rPr>
          <w:rFonts w:cs="Calibri"/>
          <w:sz w:val="16"/>
          <w:szCs w:val="16"/>
        </w:rPr>
      </w:pPr>
      <w:r w:rsidRPr="002B528E">
        <w:rPr>
          <w:rFonts w:cs="Calibri"/>
          <w:sz w:val="16"/>
          <w:szCs w:val="16"/>
        </w:rPr>
        <w:t>§ 1º O montante da limitação a ser procedida por cada Poder referido no caput</w:t>
      </w:r>
      <w:r>
        <w:rPr>
          <w:rFonts w:cs="Calibri"/>
          <w:sz w:val="16"/>
          <w:szCs w:val="16"/>
        </w:rPr>
        <w:t xml:space="preserve"> </w:t>
      </w:r>
      <w:r w:rsidRPr="002B528E">
        <w:rPr>
          <w:rFonts w:cs="Calibri"/>
          <w:sz w:val="16"/>
          <w:szCs w:val="16"/>
        </w:rPr>
        <w:t>deste artigo será estabelecido de forma proporcional à participação de cada um na base contingenciável.</w:t>
      </w:r>
    </w:p>
    <w:p w:rsidR="00947C52" w:rsidRPr="002B528E" w:rsidRDefault="00947C52" w:rsidP="00947C52">
      <w:pPr>
        <w:spacing w:line="360" w:lineRule="auto"/>
        <w:ind w:left="-426"/>
        <w:jc w:val="both"/>
        <w:rPr>
          <w:rFonts w:cs="Calibri"/>
          <w:sz w:val="16"/>
          <w:szCs w:val="16"/>
        </w:rPr>
      </w:pPr>
      <w:r w:rsidRPr="002B528E">
        <w:rPr>
          <w:rFonts w:cs="Calibri"/>
          <w:sz w:val="16"/>
          <w:szCs w:val="16"/>
        </w:rPr>
        <w:t>§ 2º Excluem-se do caput</w:t>
      </w:r>
      <w:r>
        <w:rPr>
          <w:rFonts w:cs="Calibri"/>
          <w:sz w:val="16"/>
          <w:szCs w:val="16"/>
        </w:rPr>
        <w:t xml:space="preserve"> </w:t>
      </w:r>
      <w:r w:rsidRPr="002B528E">
        <w:rPr>
          <w:rFonts w:cs="Calibri"/>
          <w:sz w:val="16"/>
          <w:szCs w:val="16"/>
        </w:rPr>
        <w:t>deste artigo as despesas que  constituem obrigações constitucionais e legais do município e as despesas destinadas ao pagamento dos serviços da dívida.</w:t>
      </w:r>
    </w:p>
    <w:p w:rsidR="00947C52" w:rsidRPr="002B528E" w:rsidRDefault="00947C52" w:rsidP="00947C52">
      <w:pPr>
        <w:spacing w:line="360" w:lineRule="auto"/>
        <w:ind w:left="-426"/>
        <w:jc w:val="both"/>
        <w:rPr>
          <w:rFonts w:cs="Calibri"/>
          <w:sz w:val="16"/>
          <w:szCs w:val="16"/>
        </w:rPr>
      </w:pPr>
      <w:r w:rsidRPr="002B528E">
        <w:rPr>
          <w:rFonts w:cs="Calibri"/>
          <w:sz w:val="16"/>
          <w:szCs w:val="16"/>
        </w:rPr>
        <w:t>§ 3º No caso de limitação de empenhos e de movimentação financeira de que</w:t>
      </w:r>
      <w:r>
        <w:rPr>
          <w:rFonts w:cs="Calibri"/>
          <w:sz w:val="16"/>
          <w:szCs w:val="16"/>
        </w:rPr>
        <w:t xml:space="preserve"> </w:t>
      </w:r>
      <w:r w:rsidRPr="002B528E">
        <w:rPr>
          <w:rFonts w:cs="Calibri"/>
          <w:sz w:val="16"/>
          <w:szCs w:val="16"/>
        </w:rPr>
        <w:t xml:space="preserve">trata  o caput  deste artigo, buscar-se-á preservar as despesas abaixo hierarquizadas: </w:t>
      </w:r>
    </w:p>
    <w:p w:rsidR="00947C52" w:rsidRPr="002B528E" w:rsidRDefault="00947C52" w:rsidP="00947C52">
      <w:pPr>
        <w:spacing w:line="360" w:lineRule="auto"/>
        <w:ind w:left="-426"/>
        <w:jc w:val="both"/>
        <w:rPr>
          <w:rFonts w:cs="Calibri"/>
          <w:sz w:val="16"/>
          <w:szCs w:val="16"/>
        </w:rPr>
      </w:pPr>
      <w:r w:rsidRPr="002B528E">
        <w:rPr>
          <w:rFonts w:cs="Calibri"/>
          <w:sz w:val="16"/>
          <w:szCs w:val="16"/>
        </w:rPr>
        <w:t>I –</w:t>
      </w:r>
      <w:r>
        <w:rPr>
          <w:rFonts w:cs="Calibri"/>
          <w:sz w:val="16"/>
          <w:szCs w:val="16"/>
        </w:rPr>
        <w:t xml:space="preserve"> </w:t>
      </w:r>
      <w:r w:rsidRPr="002B528E">
        <w:rPr>
          <w:rFonts w:cs="Calibri"/>
          <w:sz w:val="16"/>
          <w:szCs w:val="16"/>
        </w:rPr>
        <w:t>com pessoal e encargos patronais; e</w:t>
      </w:r>
    </w:p>
    <w:p w:rsidR="00947C52" w:rsidRPr="002B528E" w:rsidRDefault="00947C52" w:rsidP="00947C52">
      <w:pPr>
        <w:spacing w:line="360" w:lineRule="auto"/>
        <w:ind w:left="-567"/>
        <w:jc w:val="both"/>
        <w:rPr>
          <w:rFonts w:cs="Calibri"/>
          <w:sz w:val="16"/>
          <w:szCs w:val="16"/>
        </w:rPr>
      </w:pPr>
      <w:r w:rsidRPr="002B528E">
        <w:rPr>
          <w:rFonts w:cs="Calibri"/>
          <w:sz w:val="16"/>
          <w:szCs w:val="16"/>
        </w:rPr>
        <w:t>II - com a conservação do patrimônio público, conforme prevê</w:t>
      </w:r>
      <w:r>
        <w:rPr>
          <w:rFonts w:cs="Calibri"/>
          <w:sz w:val="16"/>
          <w:szCs w:val="16"/>
        </w:rPr>
        <w:t xml:space="preserve"> </w:t>
      </w:r>
      <w:r w:rsidRPr="002B528E">
        <w:rPr>
          <w:rFonts w:cs="Calibri"/>
          <w:sz w:val="16"/>
          <w:szCs w:val="16"/>
        </w:rPr>
        <w:t>o disposto no art. 45, da Lei Complementar nº 101 de 2000.</w:t>
      </w:r>
    </w:p>
    <w:p w:rsidR="00947C52" w:rsidRPr="002B528E" w:rsidRDefault="00947C52" w:rsidP="00947C52">
      <w:pPr>
        <w:spacing w:line="360" w:lineRule="auto"/>
        <w:ind w:left="-567"/>
        <w:jc w:val="both"/>
        <w:rPr>
          <w:rFonts w:cs="Calibri"/>
          <w:sz w:val="16"/>
          <w:szCs w:val="16"/>
        </w:rPr>
      </w:pPr>
      <w:r w:rsidRPr="002B528E">
        <w:rPr>
          <w:rFonts w:cs="Calibri"/>
          <w:sz w:val="16"/>
          <w:szCs w:val="16"/>
        </w:rPr>
        <w:t>§ 4º Na hipótese de ocorrência do disposto no caput</w:t>
      </w:r>
      <w:r>
        <w:rPr>
          <w:rFonts w:cs="Calibri"/>
          <w:sz w:val="16"/>
          <w:szCs w:val="16"/>
        </w:rPr>
        <w:t xml:space="preserve"> </w:t>
      </w:r>
      <w:r w:rsidRPr="002B528E">
        <w:rPr>
          <w:rFonts w:cs="Calibri"/>
          <w:sz w:val="16"/>
          <w:szCs w:val="16"/>
        </w:rPr>
        <w:t>deste artigo o Poder Executivo comunicará ao Poder Legislativo o mon</w:t>
      </w:r>
      <w:r>
        <w:rPr>
          <w:rFonts w:cs="Calibri"/>
          <w:sz w:val="16"/>
          <w:szCs w:val="16"/>
        </w:rPr>
        <w:t xml:space="preserve">tante que lhe caberá tornar </w:t>
      </w:r>
      <w:r w:rsidRPr="002B528E">
        <w:rPr>
          <w:rFonts w:cs="Calibri"/>
          <w:sz w:val="16"/>
          <w:szCs w:val="16"/>
        </w:rPr>
        <w:t>indisponível para  empenho e movimentação financeira.</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Seção V</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 Inclusão de Novos Projetos e Conservação do Patrimônio Público</w:t>
      </w:r>
    </w:p>
    <w:p w:rsidR="00947C52" w:rsidRDefault="00947C52" w:rsidP="00947C52">
      <w:pPr>
        <w:spacing w:line="360" w:lineRule="auto"/>
        <w:ind w:left="-567"/>
        <w:jc w:val="both"/>
        <w:rPr>
          <w:rFonts w:cs="Calibri"/>
          <w:sz w:val="16"/>
          <w:szCs w:val="16"/>
        </w:rPr>
      </w:pPr>
    </w:p>
    <w:p w:rsidR="00D32B0D" w:rsidRDefault="00D32B0D" w:rsidP="00947C52">
      <w:pPr>
        <w:spacing w:line="360" w:lineRule="auto"/>
        <w:ind w:left="-567"/>
        <w:jc w:val="both"/>
        <w:rPr>
          <w:rFonts w:cs="Calibri"/>
          <w:sz w:val="16"/>
          <w:szCs w:val="16"/>
        </w:rPr>
      </w:pPr>
    </w:p>
    <w:p w:rsidR="00D32B0D" w:rsidRDefault="00D32B0D" w:rsidP="00947C52">
      <w:pPr>
        <w:spacing w:line="360" w:lineRule="auto"/>
        <w:ind w:left="-567"/>
        <w:jc w:val="both"/>
        <w:rPr>
          <w:rFonts w:cs="Calibri"/>
          <w:sz w:val="16"/>
          <w:szCs w:val="16"/>
        </w:rPr>
      </w:pPr>
    </w:p>
    <w:p w:rsidR="00947C52" w:rsidRPr="002B528E" w:rsidRDefault="00947C52" w:rsidP="00947C52">
      <w:pPr>
        <w:spacing w:line="360" w:lineRule="auto"/>
        <w:ind w:left="-567"/>
        <w:jc w:val="both"/>
        <w:rPr>
          <w:rFonts w:cs="Calibri"/>
          <w:sz w:val="16"/>
          <w:szCs w:val="16"/>
        </w:rPr>
      </w:pPr>
      <w:r w:rsidRPr="002B528E">
        <w:rPr>
          <w:rFonts w:cs="Calibri"/>
          <w:sz w:val="16"/>
          <w:szCs w:val="16"/>
        </w:rPr>
        <w:t>Art. 17. Observadas as prioridades a que</w:t>
      </w:r>
      <w:r>
        <w:rPr>
          <w:rFonts w:cs="Calibri"/>
          <w:sz w:val="16"/>
          <w:szCs w:val="16"/>
        </w:rPr>
        <w:t xml:space="preserve"> </w:t>
      </w:r>
      <w:r w:rsidRPr="002B528E">
        <w:rPr>
          <w:rFonts w:cs="Calibri"/>
          <w:sz w:val="16"/>
          <w:szCs w:val="16"/>
        </w:rPr>
        <w:t>se refere  o art. 3º desta Lei, a Lei Orçamentária ou as de créditos adicionais, somente incluirão novos projetos e despesas obrigatórias de duração continuada, a cargo  da Administração Direta, das autarquias,dos fundos especiais, fundações, empresas públicas e sociedades de economia mista se:</w:t>
      </w:r>
    </w:p>
    <w:p w:rsidR="00947C52" w:rsidRPr="002B528E" w:rsidRDefault="00947C52" w:rsidP="00947C52">
      <w:pPr>
        <w:spacing w:line="360" w:lineRule="auto"/>
        <w:ind w:left="-567"/>
        <w:jc w:val="both"/>
        <w:rPr>
          <w:rFonts w:cs="Calibri"/>
          <w:sz w:val="16"/>
          <w:szCs w:val="16"/>
        </w:rPr>
      </w:pPr>
      <w:r w:rsidRPr="002B528E">
        <w:rPr>
          <w:rFonts w:cs="Calibri"/>
          <w:sz w:val="16"/>
          <w:szCs w:val="16"/>
        </w:rPr>
        <w:t>I - houverem sido adequadamente atendidos todos os que</w:t>
      </w:r>
      <w:r>
        <w:rPr>
          <w:rFonts w:cs="Calibri"/>
          <w:sz w:val="16"/>
          <w:szCs w:val="16"/>
        </w:rPr>
        <w:t xml:space="preserve"> </w:t>
      </w:r>
      <w:r w:rsidRPr="002B528E">
        <w:rPr>
          <w:rFonts w:cs="Calibri"/>
          <w:sz w:val="16"/>
          <w:szCs w:val="16"/>
        </w:rPr>
        <w:t>estiverem em andamento;</w:t>
      </w:r>
    </w:p>
    <w:p w:rsidR="00947C52" w:rsidRPr="002B528E" w:rsidRDefault="00947C52" w:rsidP="00947C52">
      <w:pPr>
        <w:spacing w:line="360" w:lineRule="auto"/>
        <w:ind w:left="-567"/>
        <w:jc w:val="both"/>
        <w:rPr>
          <w:rFonts w:cs="Calibri"/>
          <w:sz w:val="16"/>
          <w:szCs w:val="16"/>
        </w:rPr>
      </w:pPr>
      <w:r w:rsidRPr="002B528E">
        <w:rPr>
          <w:rFonts w:cs="Calibri"/>
          <w:sz w:val="16"/>
          <w:szCs w:val="16"/>
        </w:rPr>
        <w:t xml:space="preserve">II - estiverem preservados os recursos necessários à conservação do patrimônio público; </w:t>
      </w:r>
    </w:p>
    <w:p w:rsidR="00947C52" w:rsidRPr="002B528E" w:rsidRDefault="00947C52" w:rsidP="00947C52">
      <w:pPr>
        <w:spacing w:line="360" w:lineRule="auto"/>
        <w:ind w:left="-567"/>
        <w:jc w:val="both"/>
        <w:rPr>
          <w:rFonts w:cs="Calibri"/>
          <w:sz w:val="16"/>
          <w:szCs w:val="16"/>
        </w:rPr>
      </w:pPr>
      <w:r w:rsidRPr="002B528E">
        <w:rPr>
          <w:rFonts w:cs="Calibri"/>
          <w:sz w:val="16"/>
          <w:szCs w:val="16"/>
        </w:rPr>
        <w:t>III - estiverem perfeitamente definidas suas fontes de custeio; e</w:t>
      </w:r>
    </w:p>
    <w:p w:rsidR="00947C52" w:rsidRPr="002B528E" w:rsidRDefault="00947C52" w:rsidP="00947C52">
      <w:pPr>
        <w:spacing w:line="360" w:lineRule="auto"/>
        <w:ind w:left="-567"/>
        <w:jc w:val="both"/>
        <w:rPr>
          <w:rFonts w:cs="Calibri"/>
          <w:sz w:val="16"/>
          <w:szCs w:val="16"/>
        </w:rPr>
      </w:pPr>
      <w:r w:rsidRPr="002B528E">
        <w:rPr>
          <w:rFonts w:cs="Calibri"/>
          <w:sz w:val="16"/>
          <w:szCs w:val="16"/>
        </w:rPr>
        <w:t>IV - os recursos alocados destinarem-se a contrapartidas de recursos federais, estaduais ou de operações de crédito, com</w:t>
      </w:r>
      <w:r>
        <w:rPr>
          <w:rFonts w:cs="Calibri"/>
          <w:sz w:val="16"/>
          <w:szCs w:val="16"/>
        </w:rPr>
        <w:t xml:space="preserve"> </w:t>
      </w:r>
      <w:r w:rsidRPr="002B528E">
        <w:rPr>
          <w:rFonts w:cs="Calibri"/>
          <w:sz w:val="16"/>
          <w:szCs w:val="16"/>
        </w:rPr>
        <w:t>objetivo de concluir etapas de uma  ação municipal.</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Seção VI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 Definição das Despesas Consideradas Irrelevantes</w:t>
      </w:r>
    </w:p>
    <w:p w:rsidR="00947C52" w:rsidRPr="002B528E" w:rsidRDefault="00947C52" w:rsidP="00947C52">
      <w:pPr>
        <w:spacing w:line="360" w:lineRule="auto"/>
        <w:ind w:left="-567"/>
        <w:jc w:val="both"/>
        <w:rPr>
          <w:rFonts w:cs="Calibri"/>
          <w:sz w:val="16"/>
          <w:szCs w:val="16"/>
        </w:rPr>
      </w:pPr>
      <w:r w:rsidRPr="002B528E">
        <w:rPr>
          <w:rFonts w:cs="Calibri"/>
          <w:sz w:val="16"/>
          <w:szCs w:val="16"/>
        </w:rPr>
        <w:t>Art. 18. Para os efeitos do art. 16, da Lei Complementar nº 101, de 2000,</w:t>
      </w:r>
      <w:r>
        <w:rPr>
          <w:rFonts w:cs="Calibri"/>
          <w:sz w:val="16"/>
          <w:szCs w:val="16"/>
        </w:rPr>
        <w:t xml:space="preserve"> </w:t>
      </w:r>
      <w:r w:rsidRPr="002B528E">
        <w:rPr>
          <w:rFonts w:cs="Calibri"/>
          <w:sz w:val="16"/>
          <w:szCs w:val="16"/>
        </w:rPr>
        <w:t>entende-se como  despesas irrelevantes, para  fins do § 3º, aquelas cujo valor não  ultrapasse, para  bens e serviços, os limites dos incisos I e II do art. 24 da Lei Federal nº 8.666. de1993,  nos casos, respectivamente, de obras e serviços de engenharia e de outros serviços e compras.</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Seção VII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 Destinação de Recursos para</w:t>
      </w:r>
      <w:r>
        <w:rPr>
          <w:rFonts w:cs="Calibri"/>
          <w:sz w:val="16"/>
          <w:szCs w:val="16"/>
        </w:rPr>
        <w:t xml:space="preserve"> </w:t>
      </w:r>
      <w:r w:rsidRPr="002B528E">
        <w:rPr>
          <w:rFonts w:cs="Calibri"/>
          <w:sz w:val="16"/>
          <w:szCs w:val="16"/>
        </w:rPr>
        <w:t>Entidades Públicas e Privadas</w:t>
      </w:r>
    </w:p>
    <w:p w:rsidR="00947C52" w:rsidRPr="002B528E" w:rsidRDefault="00947C52" w:rsidP="00947C52">
      <w:pPr>
        <w:spacing w:line="360" w:lineRule="auto"/>
        <w:ind w:left="-567"/>
        <w:jc w:val="both"/>
        <w:rPr>
          <w:rFonts w:cs="Calibri"/>
          <w:sz w:val="16"/>
          <w:szCs w:val="16"/>
        </w:rPr>
      </w:pPr>
      <w:r w:rsidRPr="002B528E">
        <w:rPr>
          <w:rFonts w:cs="Calibri"/>
          <w:sz w:val="16"/>
          <w:szCs w:val="16"/>
        </w:rPr>
        <w:t>Art. 19. É vedada a inclusão, na lei orçamentária e em seus créditos adicionais, de quaisquer recursos do Município, para clubes, associações de servidores e de dotações a título de subvenções sociais, ressalvadas aquelas destinadas a entidades privadas sem fins lucrativos, de atividades de natureza continuada de atendimento direto ao público nas áreas de assistência social,saúde, educação ou cultura ou que</w:t>
      </w:r>
      <w:r>
        <w:rPr>
          <w:rFonts w:cs="Calibri"/>
          <w:sz w:val="16"/>
          <w:szCs w:val="16"/>
        </w:rPr>
        <w:t xml:space="preserve"> </w:t>
      </w:r>
      <w:r w:rsidRPr="002B528E">
        <w:rPr>
          <w:rFonts w:cs="Calibri"/>
          <w:sz w:val="16"/>
          <w:szCs w:val="16"/>
        </w:rPr>
        <w:t>estejam registradas no Conselho Nacional de Assistência Social - CNAS.</w:t>
      </w:r>
    </w:p>
    <w:p w:rsidR="00947C52" w:rsidRPr="002B528E" w:rsidRDefault="00947C52" w:rsidP="00947C52">
      <w:pPr>
        <w:spacing w:line="360" w:lineRule="auto"/>
        <w:ind w:left="-426"/>
        <w:jc w:val="both"/>
        <w:rPr>
          <w:rFonts w:cs="Calibri"/>
          <w:sz w:val="16"/>
          <w:szCs w:val="16"/>
        </w:rPr>
      </w:pPr>
      <w:r w:rsidRPr="002B528E">
        <w:rPr>
          <w:rFonts w:cs="Calibri"/>
          <w:sz w:val="16"/>
          <w:szCs w:val="16"/>
        </w:rPr>
        <w:t>§ 1º Para habilitar-se ao recebimento de recursos referidos no caput, a entidade privada sem fins lucrativos deverá apresentar declaração de funcionamento regular nos últimos dois anos emitida no exercício de 2016e comprovante de regularidade</w:t>
      </w:r>
      <w:r>
        <w:rPr>
          <w:rFonts w:cs="Calibri"/>
          <w:sz w:val="16"/>
          <w:szCs w:val="16"/>
        </w:rPr>
        <w:t xml:space="preserve"> </w:t>
      </w:r>
      <w:r w:rsidRPr="002B528E">
        <w:rPr>
          <w:rFonts w:cs="Calibri"/>
          <w:sz w:val="16"/>
          <w:szCs w:val="16"/>
        </w:rPr>
        <w:t>do mandato de sua diretoria.</w:t>
      </w:r>
    </w:p>
    <w:p w:rsidR="00947C52" w:rsidRPr="002B528E" w:rsidRDefault="00947C52" w:rsidP="00947C52">
      <w:pPr>
        <w:spacing w:line="360" w:lineRule="auto"/>
        <w:ind w:left="-426"/>
        <w:jc w:val="both"/>
        <w:rPr>
          <w:rFonts w:cs="Calibri"/>
          <w:sz w:val="16"/>
          <w:szCs w:val="16"/>
        </w:rPr>
      </w:pPr>
      <w:r w:rsidRPr="002B528E">
        <w:rPr>
          <w:rFonts w:cs="Calibri"/>
          <w:sz w:val="16"/>
          <w:szCs w:val="16"/>
        </w:rPr>
        <w:t>§ 2º As entidades privadas beneficiadas com recursos públicos municipais, a qualquer título, submeter-se-ão à fiscalização do Poder Executivo com a finalidade de verificar o cumprimento de metas e objetivos para os quais receberam os recursos.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 3º Sem prejuízo da observância das condições estabelecidas neste artigo, a inclusão de dotações na Lei Orçamentária e sua execução, dependerão, ainda de:</w:t>
      </w:r>
    </w:p>
    <w:p w:rsidR="00947C52" w:rsidRPr="002B528E" w:rsidRDefault="00947C52" w:rsidP="00947C52">
      <w:pPr>
        <w:spacing w:line="360" w:lineRule="auto"/>
        <w:ind w:left="-426"/>
        <w:jc w:val="both"/>
        <w:rPr>
          <w:rFonts w:cs="Calibri"/>
          <w:sz w:val="16"/>
          <w:szCs w:val="16"/>
        </w:rPr>
      </w:pPr>
      <w:r w:rsidRPr="002B528E">
        <w:rPr>
          <w:rFonts w:cs="Calibri"/>
          <w:sz w:val="16"/>
          <w:szCs w:val="16"/>
        </w:rPr>
        <w:t>I - publicação, pelo Poder Executivo, de normas a serem observadas na concessão de auxílios, prevendo-se cláusula dereversão no caso de desvio de finalidade; e</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 - identificação do beneficiário e do valor transferido no respectivo convênio.</w:t>
      </w:r>
    </w:p>
    <w:p w:rsidR="00947C52" w:rsidRPr="002B528E" w:rsidRDefault="00947C52" w:rsidP="00947C52">
      <w:pPr>
        <w:spacing w:line="360" w:lineRule="auto"/>
        <w:ind w:left="-426"/>
        <w:jc w:val="both"/>
        <w:rPr>
          <w:rFonts w:cs="Calibri"/>
          <w:sz w:val="16"/>
          <w:szCs w:val="16"/>
        </w:rPr>
      </w:pPr>
      <w:r w:rsidRPr="002B528E">
        <w:rPr>
          <w:rFonts w:cs="Calibri"/>
          <w:sz w:val="16"/>
          <w:szCs w:val="16"/>
        </w:rPr>
        <w:t>§ 4º A concessão de benefício de que</w:t>
      </w:r>
      <w:r>
        <w:rPr>
          <w:rFonts w:cs="Calibri"/>
          <w:sz w:val="16"/>
          <w:szCs w:val="16"/>
        </w:rPr>
        <w:t xml:space="preserve"> </w:t>
      </w:r>
      <w:r w:rsidRPr="002B528E">
        <w:rPr>
          <w:rFonts w:cs="Calibri"/>
          <w:sz w:val="16"/>
          <w:szCs w:val="16"/>
        </w:rPr>
        <w:t>trata  o caput  deste artigo deverá estar definida em lei específica.</w:t>
      </w:r>
    </w:p>
    <w:p w:rsidR="00947C52" w:rsidRDefault="00947C52" w:rsidP="00947C52">
      <w:pPr>
        <w:spacing w:line="360" w:lineRule="auto"/>
        <w:ind w:left="-426"/>
        <w:jc w:val="both"/>
        <w:rPr>
          <w:rFonts w:cs="Calibri"/>
          <w:sz w:val="16"/>
          <w:szCs w:val="16"/>
        </w:rPr>
      </w:pPr>
    </w:p>
    <w:p w:rsidR="00D32B0D" w:rsidRDefault="00D32B0D" w:rsidP="00947C52">
      <w:pPr>
        <w:spacing w:line="360" w:lineRule="auto"/>
        <w:ind w:left="-426"/>
        <w:jc w:val="both"/>
        <w:rPr>
          <w:rFonts w:cs="Calibri"/>
          <w:sz w:val="16"/>
          <w:szCs w:val="16"/>
        </w:rPr>
      </w:pP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lastRenderedPageBreak/>
        <w:t>Seção VIII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 Autorização para</w:t>
      </w:r>
      <w:r>
        <w:rPr>
          <w:rFonts w:cs="Calibri"/>
          <w:sz w:val="16"/>
          <w:szCs w:val="16"/>
        </w:rPr>
        <w:t xml:space="preserve"> </w:t>
      </w:r>
      <w:r w:rsidRPr="002B528E">
        <w:rPr>
          <w:rFonts w:cs="Calibri"/>
          <w:sz w:val="16"/>
          <w:szCs w:val="16"/>
        </w:rPr>
        <w:t>Custeio de Despesas de Competência da União e do Estado</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20. A inclusão, na lei orçamentária anual, de transferências de recursos para</w:t>
      </w:r>
      <w:r w:rsidR="00D32B0D">
        <w:rPr>
          <w:rFonts w:cs="Calibri"/>
          <w:sz w:val="16"/>
          <w:szCs w:val="16"/>
        </w:rPr>
        <w:t xml:space="preserve"> </w:t>
      </w:r>
      <w:r w:rsidRPr="002B528E">
        <w:rPr>
          <w:rFonts w:cs="Calibri"/>
          <w:sz w:val="16"/>
          <w:szCs w:val="16"/>
        </w:rPr>
        <w:t>o custeio de despesa de outros entes da Federação somente poderá ocorrer  em situações que  envolvam claramente o atendimento de interesses locais, atendidos os dispositivos constantes do art. 62, da Lei Complementar nº 101, de 2000.</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Seção IX</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Das Diretrizes Específicas do Orçamento de Investimento</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21. O orçamento de investimento, previsto no art. 165, § 5º, inciso II, da Constituição Federal, será representado, para cada empresa em que o Município, direta ou indiretamente, detenha a maioria do capital social com direito a voto.</w:t>
      </w:r>
    </w:p>
    <w:p w:rsidR="00947C52" w:rsidRPr="002B528E" w:rsidRDefault="00947C52" w:rsidP="00947C52">
      <w:pPr>
        <w:spacing w:line="360" w:lineRule="auto"/>
        <w:ind w:left="-426"/>
        <w:jc w:val="both"/>
        <w:rPr>
          <w:rFonts w:cs="Calibri"/>
          <w:sz w:val="16"/>
          <w:szCs w:val="16"/>
        </w:rPr>
      </w:pPr>
      <w:r w:rsidRPr="002B528E">
        <w:rPr>
          <w:rFonts w:cs="Calibri"/>
          <w:sz w:val="16"/>
          <w:szCs w:val="16"/>
        </w:rPr>
        <w:t>Parágrafo único. O detalhamento das fontes de financiamento do investimento de cada entidade referida neste artigo será de forma a evidenciar os recursos:</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I - gerados pela empresa;</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II - oriundos de transferências do Município;</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III - oriundos de operações de crédito internas e externas; e</w:t>
      </w:r>
    </w:p>
    <w:p w:rsidR="00947C52" w:rsidRPr="002B528E" w:rsidRDefault="00947C52" w:rsidP="00947C52">
      <w:pPr>
        <w:spacing w:line="360" w:lineRule="auto"/>
        <w:ind w:left="142" w:hanging="284"/>
        <w:jc w:val="both"/>
        <w:rPr>
          <w:rFonts w:cs="Calibri"/>
          <w:sz w:val="16"/>
          <w:szCs w:val="16"/>
        </w:rPr>
      </w:pPr>
      <w:r w:rsidRPr="002B528E">
        <w:rPr>
          <w:rFonts w:cs="Calibri"/>
          <w:sz w:val="16"/>
          <w:szCs w:val="16"/>
        </w:rPr>
        <w:t>IV - de outras origens, que</w:t>
      </w:r>
      <w:r>
        <w:rPr>
          <w:rFonts w:cs="Calibri"/>
          <w:sz w:val="16"/>
          <w:szCs w:val="16"/>
        </w:rPr>
        <w:t xml:space="preserve"> </w:t>
      </w:r>
      <w:r w:rsidRPr="002B528E">
        <w:rPr>
          <w:rFonts w:cs="Calibri"/>
          <w:sz w:val="16"/>
          <w:szCs w:val="16"/>
        </w:rPr>
        <w:t>não  as compreendidas nos incisos anteriores.</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Seção X</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 Destinação de Reserva de Contingência</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22. A Lei Orçamentária conterá dotação para reserva de contingência, constituída exclusivamente com recursos do orçamento fiscal, no valor até 2% (dois por cento)da receita corrente líquida prevista para  o exercício de 2018,  destinada ao atendimento de passivos contingentes e outros riscos e eventos fiscais imprevistos.</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Seção XI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Das Normas para Controle de Custos e Avaliação de Resultado</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23. O Poder Executivo realizará estudos visando à definição de sistema de controle de custos e avaliação de resultados das ações de governo.</w:t>
      </w:r>
    </w:p>
    <w:p w:rsidR="00947C52" w:rsidRPr="002B528E" w:rsidRDefault="00947C52" w:rsidP="00947C52">
      <w:pPr>
        <w:spacing w:line="360" w:lineRule="auto"/>
        <w:ind w:left="-426"/>
        <w:jc w:val="both"/>
        <w:rPr>
          <w:rFonts w:cs="Calibri"/>
          <w:sz w:val="16"/>
          <w:szCs w:val="16"/>
        </w:rPr>
      </w:pPr>
      <w:r w:rsidRPr="002B528E">
        <w:rPr>
          <w:rFonts w:cs="Calibri"/>
          <w:sz w:val="16"/>
          <w:szCs w:val="16"/>
        </w:rPr>
        <w:t>Parágrafo único. A alocação de recursos na Lei Orçamentária Anual será feita diretamente à unidade orçamentária responsável pela sua execução, de modo</w:t>
      </w:r>
      <w:r>
        <w:rPr>
          <w:rFonts w:cs="Calibri"/>
          <w:sz w:val="16"/>
          <w:szCs w:val="16"/>
        </w:rPr>
        <w:t xml:space="preserve"> </w:t>
      </w:r>
      <w:r w:rsidRPr="002B528E">
        <w:rPr>
          <w:rFonts w:cs="Calibri"/>
          <w:sz w:val="16"/>
          <w:szCs w:val="16"/>
        </w:rPr>
        <w:t>a evidenciar o custo das ações e propiciar a correta avaliação dos resultados.</w:t>
      </w:r>
    </w:p>
    <w:p w:rsidR="00947C52" w:rsidRPr="002B528E" w:rsidRDefault="00947C52" w:rsidP="00947C52">
      <w:pPr>
        <w:spacing w:line="360" w:lineRule="auto"/>
        <w:ind w:left="142" w:firstLine="425"/>
        <w:jc w:val="both"/>
        <w:rPr>
          <w:rFonts w:cs="Calibri"/>
          <w:sz w:val="16"/>
          <w:szCs w:val="16"/>
        </w:rPr>
      </w:pP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CAPÍTULO V</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DAS DISPOSIÇÕES RELATIVAS À DÍVIDA PÚBLICA MUNICIPAL</w:t>
      </w:r>
    </w:p>
    <w:p w:rsidR="00947C52" w:rsidRDefault="00947C52" w:rsidP="00947C52">
      <w:pPr>
        <w:spacing w:line="360" w:lineRule="auto"/>
        <w:ind w:left="142" w:firstLine="425"/>
        <w:jc w:val="both"/>
        <w:rPr>
          <w:rFonts w:cs="Calibri"/>
          <w:sz w:val="16"/>
          <w:szCs w:val="16"/>
        </w:rPr>
      </w:pPr>
    </w:p>
    <w:p w:rsidR="00D32B0D" w:rsidRPr="002B528E" w:rsidRDefault="00D32B0D" w:rsidP="00947C52">
      <w:pPr>
        <w:spacing w:line="360" w:lineRule="auto"/>
        <w:ind w:left="142" w:firstLine="425"/>
        <w:jc w:val="both"/>
        <w:rPr>
          <w:rFonts w:cs="Calibri"/>
          <w:sz w:val="16"/>
          <w:szCs w:val="16"/>
        </w:rPr>
      </w:pPr>
    </w:p>
    <w:p w:rsidR="00D32B0D" w:rsidRDefault="00D32B0D" w:rsidP="00947C52">
      <w:pPr>
        <w:spacing w:line="360" w:lineRule="auto"/>
        <w:ind w:left="-426"/>
        <w:jc w:val="both"/>
        <w:rPr>
          <w:rFonts w:cs="Calibri"/>
          <w:sz w:val="16"/>
          <w:szCs w:val="16"/>
        </w:rPr>
      </w:pPr>
    </w:p>
    <w:p w:rsidR="00947C52" w:rsidRPr="002B528E" w:rsidRDefault="00947C52" w:rsidP="00947C52">
      <w:pPr>
        <w:spacing w:line="360" w:lineRule="auto"/>
        <w:ind w:left="-426"/>
        <w:jc w:val="both"/>
        <w:rPr>
          <w:rFonts w:cs="Calibri"/>
          <w:sz w:val="16"/>
          <w:szCs w:val="16"/>
        </w:rPr>
      </w:pPr>
      <w:r w:rsidRPr="002B528E">
        <w:rPr>
          <w:rFonts w:cs="Calibri"/>
          <w:sz w:val="16"/>
          <w:szCs w:val="16"/>
        </w:rPr>
        <w:t>Art. 24. A Lei Orçamentária garantirá recursos para pagamento da despesa decorrente de débitos refinanciados, inclusive com a previdência social.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25. O projeto de Lei Orçamentária Anual poderá incluir, na composição da receita total do Município, recursos provenientes de operações de crédito, respeitados os limites estabelecidos no art. 167, inciso III da Constituição Federal.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Parágrafo único. A Lei Orçamentária Anual deverá conter demonstrativos especificando, por operação de crédito, as dotações a nível de projeto e atividades financiados por estes recursos.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26. A Lei Orçamentária Anual poderá autorizar a realização de operações de crédito por antecipação de receita, desde que</w:t>
      </w:r>
      <w:r>
        <w:rPr>
          <w:rFonts w:cs="Calibri"/>
          <w:sz w:val="16"/>
          <w:szCs w:val="16"/>
        </w:rPr>
        <w:t xml:space="preserve"> </w:t>
      </w:r>
      <w:r w:rsidRPr="002B528E">
        <w:rPr>
          <w:rFonts w:cs="Calibri"/>
          <w:sz w:val="16"/>
          <w:szCs w:val="16"/>
        </w:rPr>
        <w:t>observado o disposto no art. 38, da Lei Complementar nº 101, de 2000.</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CAPÍTULO VI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DAS DISPOSIÇÕES RELATIVAS ÀS DESPESAS DO MUNICÍPIO COM PESSOAL E ENCARGOS SOCIAIS</w:t>
      </w:r>
    </w:p>
    <w:p w:rsidR="00947C52" w:rsidRDefault="00947C52" w:rsidP="00947C52">
      <w:pPr>
        <w:spacing w:line="360" w:lineRule="auto"/>
        <w:ind w:left="-426"/>
        <w:jc w:val="both"/>
        <w:rPr>
          <w:rFonts w:cs="Calibri"/>
          <w:sz w:val="16"/>
          <w:szCs w:val="16"/>
        </w:rPr>
      </w:pPr>
      <w:r w:rsidRPr="002B528E">
        <w:rPr>
          <w:rFonts w:cs="Calibri"/>
          <w:sz w:val="16"/>
          <w:szCs w:val="16"/>
        </w:rPr>
        <w:t xml:space="preserve">Art. 27. No exercício financeiro de 2018, as despesas com pessoal dos Poderes Executivos e Legislativo observarão as disposições contidas nos art. </w:t>
      </w:r>
    </w:p>
    <w:p w:rsidR="00947C52" w:rsidRPr="002B528E" w:rsidRDefault="00947C52" w:rsidP="00947C52">
      <w:pPr>
        <w:spacing w:line="360" w:lineRule="auto"/>
        <w:ind w:left="-426"/>
        <w:jc w:val="both"/>
        <w:rPr>
          <w:rFonts w:cs="Calibri"/>
          <w:sz w:val="16"/>
          <w:szCs w:val="16"/>
        </w:rPr>
      </w:pPr>
      <w:r w:rsidRPr="002B528E">
        <w:rPr>
          <w:rFonts w:cs="Calibri"/>
          <w:sz w:val="16"/>
          <w:szCs w:val="16"/>
        </w:rPr>
        <w:t>18, 19 e 20, da Lei Complementar nº 101, de 2000.</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28. O Executivo poderá encaminhar projetos de lei visando à revisão do sistema de pessoal, particularmente do plano de cargos e salários, de forma a:</w:t>
      </w:r>
    </w:p>
    <w:p w:rsidR="00947C52" w:rsidRPr="002B528E" w:rsidRDefault="00947C52" w:rsidP="00947C52">
      <w:pPr>
        <w:spacing w:line="360" w:lineRule="auto"/>
        <w:ind w:left="-142"/>
        <w:jc w:val="both"/>
        <w:rPr>
          <w:rFonts w:cs="Calibri"/>
          <w:sz w:val="16"/>
          <w:szCs w:val="16"/>
        </w:rPr>
      </w:pPr>
      <w:r w:rsidRPr="002B528E">
        <w:rPr>
          <w:rFonts w:cs="Calibri"/>
          <w:sz w:val="16"/>
          <w:szCs w:val="16"/>
        </w:rPr>
        <w:t>I – melhorar a qualidade do serviço público, mediante a valorização do servidor municipal, reconhecendo a função social de seu trabalho;</w:t>
      </w:r>
    </w:p>
    <w:p w:rsidR="00947C52" w:rsidRPr="002B528E" w:rsidRDefault="00947C52" w:rsidP="00947C52">
      <w:pPr>
        <w:spacing w:line="360" w:lineRule="auto"/>
        <w:ind w:left="-142"/>
        <w:jc w:val="both"/>
        <w:rPr>
          <w:rFonts w:cs="Calibri"/>
          <w:sz w:val="16"/>
          <w:szCs w:val="16"/>
        </w:rPr>
      </w:pPr>
      <w:r w:rsidRPr="002B528E">
        <w:rPr>
          <w:rFonts w:cs="Calibri"/>
          <w:sz w:val="16"/>
          <w:szCs w:val="16"/>
        </w:rPr>
        <w:t>II – proporcionar o desenvolvimento profissional dos servidores municipais, mediante a realização de programas de treinamento para qualificação e requalificação dos servidores;</w:t>
      </w:r>
    </w:p>
    <w:p w:rsidR="00947C52" w:rsidRPr="002B528E" w:rsidRDefault="00947C52" w:rsidP="00947C52">
      <w:pPr>
        <w:spacing w:line="360" w:lineRule="auto"/>
        <w:ind w:left="-142"/>
        <w:jc w:val="both"/>
        <w:rPr>
          <w:rFonts w:cs="Calibri"/>
          <w:sz w:val="16"/>
          <w:szCs w:val="16"/>
        </w:rPr>
      </w:pPr>
      <w:r w:rsidRPr="002B528E">
        <w:rPr>
          <w:rFonts w:cs="Calibri"/>
          <w:sz w:val="16"/>
          <w:szCs w:val="16"/>
        </w:rPr>
        <w:t>III – melhorar as condições de trabalho, equipamentos e infra-estrutura, especialmente no que concerne à saúde, alimentação, segurança no trabalho e justa remuneração.</w:t>
      </w:r>
    </w:p>
    <w:p w:rsidR="00947C52" w:rsidRPr="002B528E" w:rsidRDefault="00947C52" w:rsidP="00947C52">
      <w:pPr>
        <w:spacing w:line="360" w:lineRule="auto"/>
        <w:ind w:left="-426"/>
        <w:jc w:val="both"/>
        <w:rPr>
          <w:rFonts w:cs="Calibri"/>
          <w:sz w:val="16"/>
          <w:szCs w:val="16"/>
        </w:rPr>
      </w:pPr>
      <w:r w:rsidRPr="002B528E">
        <w:rPr>
          <w:rFonts w:cs="Calibri"/>
          <w:sz w:val="16"/>
          <w:szCs w:val="16"/>
        </w:rPr>
        <w:t>Parágrafo único – O Executivo poderá encaminhar projetos de lei visando:</w:t>
      </w:r>
    </w:p>
    <w:p w:rsidR="00947C52" w:rsidRPr="002B528E" w:rsidRDefault="00947C52" w:rsidP="00947C52">
      <w:pPr>
        <w:spacing w:line="360" w:lineRule="auto"/>
        <w:ind w:left="-426" w:firstLine="284"/>
        <w:jc w:val="both"/>
        <w:rPr>
          <w:rFonts w:cs="Calibri"/>
          <w:sz w:val="16"/>
          <w:szCs w:val="16"/>
        </w:rPr>
      </w:pPr>
      <w:r w:rsidRPr="002B528E">
        <w:rPr>
          <w:rFonts w:cs="Calibri"/>
          <w:sz w:val="16"/>
          <w:szCs w:val="16"/>
        </w:rPr>
        <w:t>I – à concessão, absorção de vantagens e aumento de remuneração de servidores;</w:t>
      </w:r>
    </w:p>
    <w:p w:rsidR="00947C52" w:rsidRPr="002B528E" w:rsidRDefault="00947C52" w:rsidP="00947C52">
      <w:pPr>
        <w:spacing w:line="360" w:lineRule="auto"/>
        <w:ind w:left="-426" w:firstLine="284"/>
        <w:jc w:val="both"/>
        <w:rPr>
          <w:rFonts w:cs="Calibri"/>
          <w:sz w:val="16"/>
          <w:szCs w:val="16"/>
        </w:rPr>
      </w:pPr>
      <w:r w:rsidRPr="002B528E">
        <w:rPr>
          <w:rFonts w:cs="Calibri"/>
          <w:sz w:val="16"/>
          <w:szCs w:val="16"/>
        </w:rPr>
        <w:t>II – à criação e à extinção de cargos públicos, bem como à criação, extinção e alteração da estrutura de carreiras;</w:t>
      </w:r>
    </w:p>
    <w:p w:rsidR="00947C52" w:rsidRPr="002B528E" w:rsidRDefault="00947C52" w:rsidP="00947C52">
      <w:pPr>
        <w:spacing w:line="360" w:lineRule="auto"/>
        <w:ind w:left="-426" w:firstLine="284"/>
        <w:jc w:val="both"/>
        <w:rPr>
          <w:rFonts w:cs="Calibri"/>
          <w:sz w:val="16"/>
          <w:szCs w:val="16"/>
        </w:rPr>
      </w:pPr>
      <w:r w:rsidRPr="002B528E">
        <w:rPr>
          <w:rFonts w:cs="Calibri"/>
          <w:sz w:val="16"/>
          <w:szCs w:val="16"/>
        </w:rPr>
        <w:t>III – ao provimento de cargos e contratações estritamente necessárias.</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29. Se a despesa total com pessoal ultrapassar os limites estabelecidos no art. 19, da Lei Complementar nº 101, de 2000, a adoção das medidas de que tratam os §3º e 4º, do art. 169, da Constituição Federal, preservará servidores das áreas de saúde, educação e assistência social.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30. Se a despesa de pessoal atingir o nível que trata o parágrafo único do art.22, da Lei Complementar nº101, de 2000, a contratação de hora extra</w:t>
      </w:r>
      <w:r>
        <w:rPr>
          <w:rFonts w:cs="Calibri"/>
          <w:sz w:val="16"/>
          <w:szCs w:val="16"/>
        </w:rPr>
        <w:t xml:space="preserve"> </w:t>
      </w:r>
      <w:r w:rsidRPr="002B528E">
        <w:rPr>
          <w:rFonts w:cs="Calibri"/>
          <w:sz w:val="16"/>
          <w:szCs w:val="16"/>
        </w:rPr>
        <w:t xml:space="preserve"> fica restrita a necessidades emergenciais das áreas de saúde e de saneamento.</w:t>
      </w:r>
    </w:p>
    <w:p w:rsidR="00947C52" w:rsidRPr="002B528E" w:rsidRDefault="00947C52" w:rsidP="00947C52">
      <w:pPr>
        <w:spacing w:line="360" w:lineRule="auto"/>
        <w:ind w:left="142" w:firstLine="425"/>
        <w:jc w:val="both"/>
        <w:rPr>
          <w:rFonts w:cs="Calibri"/>
          <w:sz w:val="16"/>
          <w:szCs w:val="16"/>
        </w:rPr>
      </w:pP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CAPÍTULO VII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DAS DISPOSIÇÕES SOBREALTERAÇÕES  NA LEGISLAÇÃO TRIBUTÁRIA DO MUNICÍPIO</w:t>
      </w:r>
    </w:p>
    <w:p w:rsidR="00947C52" w:rsidRPr="002B528E" w:rsidRDefault="00947C52" w:rsidP="00947C52">
      <w:pPr>
        <w:spacing w:line="360" w:lineRule="auto"/>
        <w:ind w:left="142" w:firstLine="425"/>
        <w:jc w:val="both"/>
        <w:rPr>
          <w:rFonts w:cs="Calibri"/>
          <w:sz w:val="16"/>
          <w:szCs w:val="16"/>
        </w:rPr>
      </w:pPr>
    </w:p>
    <w:p w:rsidR="00D32B0D" w:rsidRDefault="00D32B0D" w:rsidP="00947C52">
      <w:pPr>
        <w:spacing w:line="360" w:lineRule="auto"/>
        <w:ind w:left="-426"/>
        <w:jc w:val="both"/>
        <w:rPr>
          <w:rFonts w:cs="Calibri"/>
          <w:sz w:val="16"/>
          <w:szCs w:val="16"/>
        </w:rPr>
      </w:pPr>
    </w:p>
    <w:p w:rsidR="00947C52" w:rsidRPr="002B528E" w:rsidRDefault="00947C52" w:rsidP="00947C52">
      <w:pPr>
        <w:spacing w:line="360" w:lineRule="auto"/>
        <w:ind w:left="-426"/>
        <w:jc w:val="both"/>
        <w:rPr>
          <w:rFonts w:cs="Calibri"/>
          <w:sz w:val="16"/>
          <w:szCs w:val="16"/>
        </w:rPr>
      </w:pPr>
      <w:r w:rsidRPr="002B528E">
        <w:rPr>
          <w:rFonts w:cs="Calibri"/>
          <w:sz w:val="16"/>
          <w:szCs w:val="16"/>
        </w:rPr>
        <w:t>Art. 31. A estimativa de receita que constará do projeto de Lei Orçamentária Anual para o exercício de 2018</w:t>
      </w:r>
      <w:r>
        <w:rPr>
          <w:rFonts w:cs="Calibri"/>
          <w:sz w:val="16"/>
          <w:szCs w:val="16"/>
        </w:rPr>
        <w:t xml:space="preserve">  </w:t>
      </w:r>
      <w:r w:rsidRPr="002B528E">
        <w:rPr>
          <w:rFonts w:cs="Calibri"/>
          <w:sz w:val="16"/>
          <w:szCs w:val="16"/>
        </w:rPr>
        <w:t>contemplará medidas de aperfeiçoamento da administração dos tributos municipais, com vistas à expansão de base de tributação e consequente aumento das receitas próprias.</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32. A estimativa da receita citada no artigo anterior levará em consideração, adicionalmente, o impacto de alteração na legislação tributária, observadas a capacidade econômica do contribuinte e a justa distribuição de renda, com destaque para:</w:t>
      </w:r>
    </w:p>
    <w:p w:rsidR="00947C52" w:rsidRPr="002B528E" w:rsidRDefault="00947C52" w:rsidP="00947C52">
      <w:pPr>
        <w:spacing w:line="360" w:lineRule="auto"/>
        <w:ind w:left="-426"/>
        <w:jc w:val="both"/>
        <w:rPr>
          <w:rFonts w:cs="Calibri"/>
          <w:sz w:val="16"/>
          <w:szCs w:val="16"/>
        </w:rPr>
      </w:pPr>
      <w:r w:rsidRPr="002B528E">
        <w:rPr>
          <w:rFonts w:cs="Calibri"/>
          <w:sz w:val="16"/>
          <w:szCs w:val="16"/>
        </w:rPr>
        <w:t>I - atualização da planta genérica de valores do município;</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 - revisão, atualização ou adequação da legislação sobre Imposto Predial e Territorial Urbano, suas alíquotas, forma de</w:t>
      </w:r>
      <w:r>
        <w:rPr>
          <w:rFonts w:cs="Calibri"/>
          <w:sz w:val="16"/>
          <w:szCs w:val="16"/>
        </w:rPr>
        <w:t xml:space="preserve"> </w:t>
      </w:r>
      <w:r w:rsidRPr="002B528E">
        <w:rPr>
          <w:rFonts w:cs="Calibri"/>
          <w:sz w:val="16"/>
          <w:szCs w:val="16"/>
        </w:rPr>
        <w:t>cálculo, condições de pagamento, descontos e isenções, inclusive com relação à progressividade deste imposto;</w:t>
      </w:r>
    </w:p>
    <w:p w:rsidR="00947C52" w:rsidRPr="002B528E" w:rsidRDefault="00947C52" w:rsidP="00947C52">
      <w:pPr>
        <w:spacing w:line="360" w:lineRule="auto"/>
        <w:ind w:left="-426"/>
        <w:jc w:val="both"/>
        <w:rPr>
          <w:rFonts w:cs="Calibri"/>
          <w:sz w:val="16"/>
          <w:szCs w:val="16"/>
        </w:rPr>
      </w:pPr>
      <w:r w:rsidRPr="002B528E">
        <w:rPr>
          <w:rFonts w:cs="Calibri"/>
          <w:sz w:val="16"/>
          <w:szCs w:val="16"/>
        </w:rPr>
        <w:t>III - revisão da legislação sobre o uso do solo, com redefinição dos limites da zona urbana municipal;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IV - revisão da legislação referente ao Imposto Sobre Serviço de Qualquer Natureza;</w:t>
      </w:r>
    </w:p>
    <w:p w:rsidR="00947C52" w:rsidRPr="002B528E" w:rsidRDefault="00947C52" w:rsidP="00947C52">
      <w:pPr>
        <w:spacing w:line="360" w:lineRule="auto"/>
        <w:ind w:left="-426"/>
        <w:jc w:val="both"/>
        <w:rPr>
          <w:rFonts w:cs="Calibri"/>
          <w:sz w:val="16"/>
          <w:szCs w:val="16"/>
        </w:rPr>
      </w:pPr>
      <w:r w:rsidRPr="002B528E">
        <w:rPr>
          <w:rFonts w:cs="Calibri"/>
          <w:sz w:val="16"/>
          <w:szCs w:val="16"/>
        </w:rPr>
        <w:t>V - revisão da legislação aplicável ao Imposto Sobre Transmissão Inter Vivos e de Bens Imóveis e de Direitos Reais sobre Imóveis;</w:t>
      </w:r>
    </w:p>
    <w:p w:rsidR="00947C52" w:rsidRPr="002B528E" w:rsidRDefault="00947C52" w:rsidP="00947C52">
      <w:pPr>
        <w:spacing w:line="360" w:lineRule="auto"/>
        <w:ind w:left="-426"/>
        <w:jc w:val="both"/>
        <w:rPr>
          <w:rFonts w:cs="Calibri"/>
          <w:sz w:val="16"/>
          <w:szCs w:val="16"/>
        </w:rPr>
      </w:pPr>
      <w:r w:rsidRPr="002B528E">
        <w:rPr>
          <w:rFonts w:cs="Calibri"/>
          <w:sz w:val="16"/>
          <w:szCs w:val="16"/>
        </w:rPr>
        <w:t>VI - instituição de taxas pela utilização efetiva ou potencial de serviços públicos específicos e divisíveis, prestados ao</w:t>
      </w:r>
      <w:r>
        <w:rPr>
          <w:rFonts w:cs="Calibri"/>
          <w:sz w:val="16"/>
          <w:szCs w:val="16"/>
        </w:rPr>
        <w:t xml:space="preserve"> </w:t>
      </w:r>
      <w:r w:rsidRPr="002B528E">
        <w:rPr>
          <w:rFonts w:cs="Calibri"/>
          <w:sz w:val="16"/>
          <w:szCs w:val="16"/>
        </w:rPr>
        <w:t>contribuinte ou posto a sua disposição;</w:t>
      </w:r>
    </w:p>
    <w:p w:rsidR="00947C52" w:rsidRPr="002B528E" w:rsidRDefault="00947C52" w:rsidP="00947C52">
      <w:pPr>
        <w:spacing w:line="360" w:lineRule="auto"/>
        <w:ind w:left="-426"/>
        <w:jc w:val="both"/>
        <w:rPr>
          <w:rFonts w:cs="Calibri"/>
          <w:sz w:val="16"/>
          <w:szCs w:val="16"/>
        </w:rPr>
      </w:pPr>
      <w:r w:rsidRPr="002B528E">
        <w:rPr>
          <w:rFonts w:cs="Calibri"/>
          <w:sz w:val="16"/>
          <w:szCs w:val="16"/>
        </w:rPr>
        <w:t>VII - revisão das isenções dos tributos municipais, para</w:t>
      </w:r>
      <w:r>
        <w:rPr>
          <w:rFonts w:cs="Calibri"/>
          <w:sz w:val="16"/>
          <w:szCs w:val="16"/>
        </w:rPr>
        <w:t xml:space="preserve"> </w:t>
      </w:r>
      <w:r w:rsidRPr="002B528E">
        <w:rPr>
          <w:rFonts w:cs="Calibri"/>
          <w:sz w:val="16"/>
          <w:szCs w:val="16"/>
        </w:rPr>
        <w:t>manter o interesse público e a justiça fiscal.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 1º Com o objetivo de estimular o desenvolvimento econômico e cultural do Município, o Poder Executivo encaminhará projetos de lei de incentivos ou benefícios de natureza tributária, cuja renúncia de receita poderá alcançar os montantes</w:t>
      </w:r>
      <w:r>
        <w:rPr>
          <w:rFonts w:cs="Calibri"/>
          <w:sz w:val="16"/>
          <w:szCs w:val="16"/>
        </w:rPr>
        <w:t xml:space="preserve"> </w:t>
      </w:r>
      <w:r w:rsidRPr="002B528E">
        <w:rPr>
          <w:rFonts w:cs="Calibri"/>
          <w:sz w:val="16"/>
          <w:szCs w:val="16"/>
        </w:rPr>
        <w:t>dimensionados no Anexo de Metas Fiscais, já considerados no cálculo do resultado primário.</w:t>
      </w:r>
    </w:p>
    <w:p w:rsidR="00947C52" w:rsidRPr="002B528E" w:rsidRDefault="00947C52" w:rsidP="00947C52">
      <w:pPr>
        <w:spacing w:line="360" w:lineRule="auto"/>
        <w:ind w:left="-426"/>
        <w:jc w:val="both"/>
        <w:rPr>
          <w:rFonts w:cs="Calibri"/>
          <w:sz w:val="16"/>
          <w:szCs w:val="16"/>
        </w:rPr>
      </w:pPr>
      <w:r w:rsidRPr="002B528E">
        <w:rPr>
          <w:rFonts w:cs="Calibri"/>
          <w:sz w:val="16"/>
          <w:szCs w:val="16"/>
        </w:rPr>
        <w:t>§ 2º A parcela de receita orçamentária prevista no caput</w:t>
      </w:r>
      <w:r>
        <w:rPr>
          <w:rFonts w:cs="Calibri"/>
          <w:sz w:val="16"/>
          <w:szCs w:val="16"/>
        </w:rPr>
        <w:t xml:space="preserve"> </w:t>
      </w:r>
      <w:r w:rsidRPr="002B528E">
        <w:rPr>
          <w:rFonts w:cs="Calibri"/>
          <w:sz w:val="16"/>
          <w:szCs w:val="16"/>
        </w:rPr>
        <w:t>deste artigo, que  decorrer de propostas de alterações na legislação tributária, ainda em tramitação, quando do envio do projeto de Lei Orçamentária Anual à Câmara Municipal poderá ser identificada,discriminando-se as despesas cuja execução ficará condicionada à aprovação das respectivas alterações legislativas.</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CAPÍTULO VIII</w:t>
      </w:r>
    </w:p>
    <w:p w:rsidR="00947C52" w:rsidRPr="002B528E" w:rsidRDefault="00947C52" w:rsidP="00947C52">
      <w:pPr>
        <w:spacing w:line="360" w:lineRule="auto"/>
        <w:ind w:left="142" w:firstLine="425"/>
        <w:jc w:val="center"/>
        <w:rPr>
          <w:rFonts w:cs="Calibri"/>
          <w:sz w:val="16"/>
          <w:szCs w:val="16"/>
        </w:rPr>
      </w:pPr>
      <w:r w:rsidRPr="002B528E">
        <w:rPr>
          <w:rFonts w:cs="Calibri"/>
          <w:sz w:val="16"/>
          <w:szCs w:val="16"/>
        </w:rPr>
        <w:t>DAS DISPOSIÇÕES GERAIS</w:t>
      </w:r>
    </w:p>
    <w:p w:rsidR="00947C52" w:rsidRPr="002B528E" w:rsidRDefault="00947C52" w:rsidP="00947C52">
      <w:pPr>
        <w:spacing w:line="360" w:lineRule="auto"/>
        <w:ind w:left="-567" w:firstLine="141"/>
        <w:jc w:val="both"/>
        <w:rPr>
          <w:rFonts w:cs="Calibri"/>
          <w:sz w:val="16"/>
          <w:szCs w:val="16"/>
        </w:rPr>
      </w:pPr>
      <w:r w:rsidRPr="002B528E">
        <w:rPr>
          <w:rFonts w:cs="Calibri"/>
          <w:sz w:val="16"/>
          <w:szCs w:val="16"/>
        </w:rPr>
        <w:t>Art. 33. É vedado consignar na Lei Orçamentária Anual crédito com finalidade imprecisa ou com dotação limitada.</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34. Até trinta dias após a publicação dos orçamentos, o Poder Executivo estabelecerá, através de decreto, a</w:t>
      </w:r>
      <w:r>
        <w:rPr>
          <w:rFonts w:cs="Calibri"/>
          <w:sz w:val="16"/>
          <w:szCs w:val="16"/>
        </w:rPr>
        <w:t xml:space="preserve"> </w:t>
      </w:r>
      <w:r w:rsidRPr="002B528E">
        <w:rPr>
          <w:rFonts w:cs="Calibri"/>
          <w:sz w:val="16"/>
          <w:szCs w:val="16"/>
        </w:rPr>
        <w:t>Programação Financeira e o Cronograma de Execução Mensal de Desembolso, nos termos do disposto no art. 8º, da Lei</w:t>
      </w:r>
      <w:r>
        <w:rPr>
          <w:rFonts w:cs="Calibri"/>
          <w:sz w:val="16"/>
          <w:szCs w:val="16"/>
        </w:rPr>
        <w:t xml:space="preserve"> </w:t>
      </w:r>
      <w:r w:rsidRPr="002B528E">
        <w:rPr>
          <w:rFonts w:cs="Calibri"/>
          <w:sz w:val="16"/>
          <w:szCs w:val="16"/>
        </w:rPr>
        <w:t>Complementar nº 101, de 2000.</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35. Fica autorizado o Chefe do Poder Executivo a promover as alterações, inclusões, supressões e adequações dos programas desta lei ao Plano Plurianual e a Lei Orçamentária pertinente.</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36. A reabertura dos créditos especiais e extraordinários, conforme disposto no art. 167, § 2º, da Constituição Federal, será efetivada mediante decreto do Poder Executivo, utilizando os recursos previstos no art. 43. Da Lei nº 4.320,de 1964.</w:t>
      </w:r>
    </w:p>
    <w:p w:rsidR="00947C52" w:rsidRDefault="00947C52" w:rsidP="00947C52">
      <w:pPr>
        <w:spacing w:line="360" w:lineRule="auto"/>
        <w:ind w:left="-426"/>
        <w:jc w:val="both"/>
        <w:rPr>
          <w:rFonts w:cs="Calibri"/>
          <w:sz w:val="16"/>
          <w:szCs w:val="16"/>
        </w:rPr>
      </w:pPr>
    </w:p>
    <w:p w:rsidR="00D32B0D" w:rsidRPr="002B528E" w:rsidRDefault="00D32B0D" w:rsidP="00947C52">
      <w:pPr>
        <w:spacing w:line="360" w:lineRule="auto"/>
        <w:ind w:left="-426"/>
        <w:jc w:val="both"/>
        <w:rPr>
          <w:rFonts w:cs="Calibri"/>
          <w:sz w:val="16"/>
          <w:szCs w:val="16"/>
        </w:rPr>
      </w:pPr>
    </w:p>
    <w:p w:rsidR="00D32B0D" w:rsidRDefault="00D32B0D" w:rsidP="00947C52">
      <w:pPr>
        <w:spacing w:line="360" w:lineRule="auto"/>
        <w:ind w:left="-426"/>
        <w:jc w:val="both"/>
        <w:rPr>
          <w:rFonts w:cs="Calibri"/>
          <w:sz w:val="16"/>
          <w:szCs w:val="16"/>
        </w:rPr>
      </w:pPr>
    </w:p>
    <w:p w:rsidR="00D32B0D" w:rsidRDefault="00D32B0D" w:rsidP="00947C52">
      <w:pPr>
        <w:spacing w:line="360" w:lineRule="auto"/>
        <w:ind w:left="-426"/>
        <w:jc w:val="both"/>
        <w:rPr>
          <w:rFonts w:cs="Calibri"/>
          <w:sz w:val="16"/>
          <w:szCs w:val="16"/>
        </w:rPr>
      </w:pPr>
    </w:p>
    <w:p w:rsidR="00947C52" w:rsidRPr="002B528E" w:rsidRDefault="00947C52" w:rsidP="00947C52">
      <w:pPr>
        <w:spacing w:line="360" w:lineRule="auto"/>
        <w:ind w:left="-426"/>
        <w:jc w:val="both"/>
        <w:rPr>
          <w:rFonts w:cs="Calibri"/>
          <w:sz w:val="16"/>
          <w:szCs w:val="16"/>
        </w:rPr>
      </w:pPr>
      <w:r w:rsidRPr="002B528E">
        <w:rPr>
          <w:rFonts w:cs="Calibri"/>
          <w:sz w:val="16"/>
          <w:szCs w:val="16"/>
        </w:rPr>
        <w:t>Art. 37. A abertura de créditos suplementares e especiais dependerá de previa autorização legislativa e da existência de recursos disponíveis para</w:t>
      </w:r>
      <w:r>
        <w:rPr>
          <w:rFonts w:cs="Calibri"/>
          <w:sz w:val="16"/>
          <w:szCs w:val="16"/>
        </w:rPr>
        <w:t xml:space="preserve"> </w:t>
      </w:r>
      <w:r w:rsidRPr="002B528E">
        <w:rPr>
          <w:rFonts w:cs="Calibri"/>
          <w:sz w:val="16"/>
          <w:szCs w:val="16"/>
        </w:rPr>
        <w:t>cobrir a despesa, nos termos da Lei Federal nº 4.320, de 1964  e da Constituição Federal.</w:t>
      </w:r>
    </w:p>
    <w:p w:rsidR="00947C52" w:rsidRPr="002B528E" w:rsidRDefault="00947C52" w:rsidP="00947C52">
      <w:pPr>
        <w:spacing w:line="360" w:lineRule="auto"/>
        <w:ind w:left="-426"/>
        <w:jc w:val="both"/>
        <w:rPr>
          <w:rFonts w:cs="Calibri"/>
          <w:sz w:val="16"/>
          <w:szCs w:val="16"/>
        </w:rPr>
      </w:pPr>
      <w:r w:rsidRPr="002B528E">
        <w:rPr>
          <w:rFonts w:cs="Calibri"/>
          <w:sz w:val="16"/>
          <w:szCs w:val="16"/>
        </w:rPr>
        <w:t>§ 1º A lei orçamentária anual conterá autorização e disporá sobre o limite para a abertura de créditos adicionais suplementares.</w:t>
      </w:r>
    </w:p>
    <w:p w:rsidR="00947C52" w:rsidRPr="002B528E" w:rsidRDefault="00947C52" w:rsidP="00947C52">
      <w:pPr>
        <w:spacing w:line="360" w:lineRule="auto"/>
        <w:ind w:left="-426"/>
        <w:jc w:val="both"/>
        <w:rPr>
          <w:rFonts w:cs="Calibri"/>
          <w:sz w:val="16"/>
          <w:szCs w:val="16"/>
        </w:rPr>
      </w:pPr>
      <w:r w:rsidRPr="002B528E">
        <w:rPr>
          <w:rFonts w:cs="Calibri"/>
          <w:sz w:val="16"/>
          <w:szCs w:val="16"/>
        </w:rPr>
        <w:t>§ 2º Acompanharão os projetos de lei relativos a créditos adicionais exposição de motivos circunstanciadas que</w:t>
      </w:r>
      <w:r>
        <w:rPr>
          <w:rFonts w:cs="Calibri"/>
          <w:sz w:val="16"/>
          <w:szCs w:val="16"/>
        </w:rPr>
        <w:t xml:space="preserve"> </w:t>
      </w:r>
      <w:r w:rsidRPr="002B528E">
        <w:rPr>
          <w:rFonts w:cs="Calibri"/>
          <w:sz w:val="16"/>
          <w:szCs w:val="16"/>
        </w:rPr>
        <w:t>os justifiquem e que  indiquem as consequências dos cancelamentos de dotações propostos.</w:t>
      </w:r>
    </w:p>
    <w:p w:rsidR="00947C52" w:rsidRPr="002B528E" w:rsidRDefault="00947C52" w:rsidP="00947C52">
      <w:pPr>
        <w:spacing w:line="360" w:lineRule="auto"/>
        <w:ind w:left="-426"/>
        <w:jc w:val="both"/>
        <w:rPr>
          <w:rFonts w:cs="Calibri"/>
          <w:sz w:val="16"/>
          <w:szCs w:val="16"/>
        </w:rPr>
      </w:pPr>
      <w:r w:rsidRPr="002B528E">
        <w:rPr>
          <w:rFonts w:cs="Calibri"/>
          <w:sz w:val="16"/>
          <w:szCs w:val="16"/>
        </w:rPr>
        <w:t>Art. 3</w:t>
      </w:r>
      <w:r>
        <w:rPr>
          <w:rFonts w:cs="Calibri"/>
          <w:sz w:val="16"/>
          <w:szCs w:val="16"/>
        </w:rPr>
        <w:t>8</w:t>
      </w:r>
      <w:r w:rsidRPr="002B528E">
        <w:rPr>
          <w:rFonts w:cs="Calibri"/>
          <w:sz w:val="16"/>
          <w:szCs w:val="16"/>
        </w:rPr>
        <w:t>. Esta Lei entra</w:t>
      </w:r>
      <w:r>
        <w:rPr>
          <w:rFonts w:cs="Calibri"/>
          <w:sz w:val="16"/>
          <w:szCs w:val="16"/>
        </w:rPr>
        <w:t xml:space="preserve"> </w:t>
      </w:r>
      <w:r w:rsidRPr="002B528E">
        <w:rPr>
          <w:rFonts w:cs="Calibri"/>
          <w:sz w:val="16"/>
          <w:szCs w:val="16"/>
        </w:rPr>
        <w:t>em vigor na data  de sua publicação, revogando-se as disposições em contrário.</w:t>
      </w:r>
    </w:p>
    <w:p w:rsidR="00947C52" w:rsidRPr="002B528E" w:rsidRDefault="00947C52" w:rsidP="00947C52">
      <w:pPr>
        <w:spacing w:line="360" w:lineRule="auto"/>
        <w:ind w:left="-426"/>
        <w:jc w:val="both"/>
        <w:rPr>
          <w:rFonts w:cs="Calibri"/>
          <w:sz w:val="16"/>
          <w:szCs w:val="16"/>
        </w:rPr>
      </w:pPr>
    </w:p>
    <w:p w:rsidR="00947C52" w:rsidRPr="002B528E" w:rsidRDefault="00D32B0D" w:rsidP="00947C52">
      <w:pPr>
        <w:spacing w:line="360" w:lineRule="auto"/>
        <w:ind w:hanging="426"/>
        <w:jc w:val="both"/>
        <w:rPr>
          <w:rFonts w:cs="Calibri"/>
          <w:sz w:val="16"/>
          <w:szCs w:val="16"/>
        </w:rPr>
      </w:pPr>
      <w:r>
        <w:rPr>
          <w:rFonts w:cs="Calibri"/>
          <w:sz w:val="16"/>
          <w:szCs w:val="16"/>
        </w:rPr>
        <w:t xml:space="preserve">Prefeitura Municipal de </w:t>
      </w:r>
      <w:r w:rsidR="00947C52">
        <w:rPr>
          <w:rFonts w:cs="Calibri"/>
          <w:sz w:val="16"/>
          <w:szCs w:val="16"/>
        </w:rPr>
        <w:t>Nilópolis, 0</w:t>
      </w:r>
      <w:r>
        <w:rPr>
          <w:rFonts w:cs="Calibri"/>
          <w:sz w:val="16"/>
          <w:szCs w:val="16"/>
        </w:rPr>
        <w:t>8</w:t>
      </w:r>
      <w:r w:rsidR="00947C52">
        <w:rPr>
          <w:rFonts w:cs="Calibri"/>
          <w:sz w:val="16"/>
          <w:szCs w:val="16"/>
        </w:rPr>
        <w:t xml:space="preserve"> de junho de 2017. </w:t>
      </w:r>
    </w:p>
    <w:p w:rsidR="00947C52" w:rsidRPr="002B528E" w:rsidRDefault="00947C52" w:rsidP="00947C52">
      <w:pPr>
        <w:spacing w:line="360" w:lineRule="auto"/>
        <w:ind w:left="142" w:firstLine="425"/>
        <w:jc w:val="both"/>
        <w:rPr>
          <w:rFonts w:cs="Calibri"/>
          <w:sz w:val="16"/>
          <w:szCs w:val="16"/>
        </w:rPr>
      </w:pPr>
    </w:p>
    <w:p w:rsidR="00947C52" w:rsidRPr="002B528E" w:rsidRDefault="00947C52" w:rsidP="00947C52">
      <w:pPr>
        <w:spacing w:line="360" w:lineRule="auto"/>
        <w:ind w:left="142" w:firstLine="425"/>
        <w:jc w:val="both"/>
        <w:rPr>
          <w:rFonts w:cs="Calibri"/>
          <w:sz w:val="16"/>
          <w:szCs w:val="16"/>
        </w:rPr>
      </w:pPr>
    </w:p>
    <w:p w:rsidR="00947C52" w:rsidRDefault="00947C52" w:rsidP="00947C52">
      <w:pPr>
        <w:spacing w:line="360" w:lineRule="auto"/>
        <w:ind w:left="142" w:firstLine="425"/>
        <w:jc w:val="center"/>
        <w:rPr>
          <w:rFonts w:cs="Calibri"/>
          <w:sz w:val="16"/>
          <w:szCs w:val="16"/>
        </w:rPr>
      </w:pPr>
    </w:p>
    <w:p w:rsidR="00947C52" w:rsidRPr="00D32B0D" w:rsidRDefault="00D32B0D" w:rsidP="00D32B0D">
      <w:pPr>
        <w:spacing w:line="360" w:lineRule="auto"/>
        <w:ind w:left="142" w:firstLine="425"/>
        <w:jc w:val="center"/>
        <w:rPr>
          <w:rFonts w:cs="Calibri"/>
          <w:b/>
          <w:sz w:val="16"/>
          <w:szCs w:val="16"/>
        </w:rPr>
      </w:pPr>
      <w:r w:rsidRPr="00D32B0D">
        <w:rPr>
          <w:rFonts w:cs="Calibri"/>
          <w:b/>
          <w:sz w:val="16"/>
          <w:szCs w:val="16"/>
        </w:rPr>
        <w:t>FARID ABRÃO DAVID</w:t>
      </w:r>
    </w:p>
    <w:p w:rsidR="00D32B0D" w:rsidRPr="00D32B0D" w:rsidRDefault="00D32B0D" w:rsidP="00D32B0D">
      <w:pPr>
        <w:spacing w:line="360" w:lineRule="auto"/>
        <w:ind w:left="142" w:firstLine="425"/>
        <w:jc w:val="center"/>
        <w:rPr>
          <w:rFonts w:cs="Calibri"/>
          <w:b/>
          <w:sz w:val="16"/>
          <w:szCs w:val="16"/>
        </w:rPr>
      </w:pPr>
      <w:r w:rsidRPr="00D32B0D">
        <w:rPr>
          <w:rFonts w:cs="Calibri"/>
          <w:b/>
          <w:sz w:val="16"/>
          <w:szCs w:val="16"/>
        </w:rPr>
        <w:t>Prefeito</w:t>
      </w:r>
    </w:p>
    <w:p w:rsidR="00947C52" w:rsidRPr="002B528E" w:rsidRDefault="00947C52" w:rsidP="00947C52">
      <w:pPr>
        <w:spacing w:line="360" w:lineRule="auto"/>
        <w:ind w:left="142" w:firstLine="425"/>
        <w:jc w:val="both"/>
        <w:rPr>
          <w:rFonts w:cs="Calibri"/>
          <w:sz w:val="16"/>
          <w:szCs w:val="16"/>
        </w:rPr>
      </w:pPr>
    </w:p>
    <w:p w:rsidR="00947C52" w:rsidRPr="002B528E" w:rsidRDefault="00947C52" w:rsidP="00947C52">
      <w:pPr>
        <w:spacing w:line="360" w:lineRule="auto"/>
        <w:ind w:left="142" w:firstLine="425"/>
        <w:jc w:val="both"/>
        <w:rPr>
          <w:rFonts w:cs="Calibri"/>
          <w:sz w:val="16"/>
          <w:szCs w:val="16"/>
        </w:rPr>
      </w:pPr>
    </w:p>
    <w:p w:rsidR="00947C52" w:rsidRPr="002B528E" w:rsidRDefault="00947C52" w:rsidP="00947C52">
      <w:pPr>
        <w:spacing w:line="360" w:lineRule="auto"/>
        <w:ind w:left="142" w:firstLine="425"/>
        <w:jc w:val="both"/>
        <w:rPr>
          <w:rFonts w:cs="Calibri"/>
          <w:sz w:val="16"/>
          <w:szCs w:val="16"/>
        </w:rPr>
      </w:pPr>
    </w:p>
    <w:p w:rsidR="00947C52" w:rsidRPr="0074493D" w:rsidRDefault="00947C52" w:rsidP="00947C52">
      <w:pPr>
        <w:rPr>
          <w:szCs w:val="20"/>
        </w:rPr>
      </w:pPr>
    </w:p>
    <w:p w:rsidR="00C263BD" w:rsidRPr="00BA6F76" w:rsidRDefault="00BA6F76" w:rsidP="005A7376">
      <w:pPr>
        <w:rPr>
          <w:b/>
        </w:rPr>
      </w:pPr>
      <w:r w:rsidRPr="00BA6F76">
        <w:rPr>
          <w:b/>
        </w:rPr>
        <w:t>PUBLICADO EM 09/06/2017</w:t>
      </w:r>
      <w:r w:rsidR="00FE1577">
        <w:rPr>
          <w:b/>
        </w:rPr>
        <w:t xml:space="preserve"> – A VOZ DOS MUNICÍPIOS  FLUMINENSES</w:t>
      </w:r>
    </w:p>
    <w:sectPr w:rsidR="00C263BD" w:rsidRPr="00BA6F76" w:rsidSect="00C263BD">
      <w:headerReference w:type="default" r:id="rId8"/>
      <w:footerReference w:type="default" r:id="rId9"/>
      <w:pgSz w:w="11906" w:h="16838" w:code="9"/>
      <w:pgMar w:top="1985" w:right="1133" w:bottom="567" w:left="1134" w:header="425"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74F" w:rsidRDefault="00F7074F" w:rsidP="00F0094A">
      <w:pPr>
        <w:spacing w:after="0" w:line="240" w:lineRule="auto"/>
      </w:pPr>
      <w:r>
        <w:separator/>
      </w:r>
    </w:p>
  </w:endnote>
  <w:endnote w:type="continuationSeparator" w:id="1">
    <w:p w:rsidR="00F7074F" w:rsidRDefault="00F7074F" w:rsidP="00F00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rototype">
    <w:altName w:val="Times New Roman"/>
    <w:charset w:val="00"/>
    <w:family w:val="auto"/>
    <w:pitch w:val="variable"/>
    <w:sig w:usb0="00000001" w:usb1="00000000" w:usb2="0000004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3BD" w:rsidRPr="0069352F" w:rsidRDefault="00F60697" w:rsidP="0070782F">
    <w:pPr>
      <w:pStyle w:val="Rodap"/>
      <w:rPr>
        <w:sz w:val="20"/>
        <w:szCs w:val="20"/>
      </w:rPr>
    </w:pPr>
    <w:r w:rsidRPr="00F60697">
      <w:rPr>
        <w:b/>
        <w:noProof/>
        <w:sz w:val="24"/>
        <w:lang w:eastAsia="pt-BR"/>
      </w:rPr>
      <w:pict>
        <v:shapetype id="_x0000_t32" coordsize="21600,21600" o:spt="32" o:oned="t" path="m,l21600,21600e" filled="f">
          <v:path arrowok="t" fillok="f" o:connecttype="none"/>
          <o:lock v:ext="edit" shapetype="t"/>
        </v:shapetype>
        <v:shape id="_x0000_s2052" type="#_x0000_t32" style="position:absolute;margin-left:-87.3pt;margin-top:-23.2pt;width:593.7pt;height:.75pt;flip:y;z-index:251662336" o:connectortype="straight"/>
      </w:pict>
    </w:r>
    <w:r w:rsidR="00C263BD">
      <w:rPr>
        <w:b/>
        <w:sz w:val="24"/>
      </w:rPr>
      <w:t xml:space="preserve">                                </w:t>
    </w:r>
    <w:r w:rsidR="00C263BD" w:rsidRPr="0069352F">
      <w:rPr>
        <w:b/>
        <w:sz w:val="20"/>
        <w:szCs w:val="20"/>
      </w:rPr>
      <w:t xml:space="preserve">Rua Pedro Álvares Cabral, 305 Centro – Nilópolis – RJ </w:t>
    </w:r>
    <w:r w:rsidR="00C263BD">
      <w:rPr>
        <w:b/>
        <w:sz w:val="20"/>
        <w:szCs w:val="20"/>
      </w:rPr>
      <w:t>CEP</w:t>
    </w:r>
    <w:r w:rsidR="00C263BD" w:rsidRPr="0069352F">
      <w:rPr>
        <w:b/>
        <w:sz w:val="20"/>
        <w:szCs w:val="20"/>
      </w:rPr>
      <w:t>: 26.525-051</w:t>
    </w:r>
  </w:p>
  <w:p w:rsidR="00C263BD" w:rsidRPr="0069352F" w:rsidRDefault="00C263BD" w:rsidP="0070782F">
    <w:pPr>
      <w:pStyle w:val="Rodap"/>
      <w:rPr>
        <w:b/>
        <w:sz w:val="20"/>
        <w:szCs w:val="20"/>
      </w:rPr>
    </w:pPr>
    <w:r w:rsidRPr="0069352F">
      <w:rPr>
        <w:b/>
        <w:sz w:val="20"/>
        <w:szCs w:val="20"/>
      </w:rPr>
      <w:t xml:space="preserve">                      </w:t>
    </w:r>
    <w:hyperlink r:id="rId1" w:history="1">
      <w:r w:rsidRPr="0069352F">
        <w:rPr>
          <w:rStyle w:val="Hyperlink"/>
          <w:b/>
          <w:sz w:val="20"/>
          <w:szCs w:val="20"/>
        </w:rPr>
        <w:t>www.nilopolis.rj.gov.br</w:t>
      </w:r>
    </w:hyperlink>
    <w:r w:rsidRPr="0069352F">
      <w:rPr>
        <w:b/>
        <w:sz w:val="20"/>
        <w:szCs w:val="20"/>
      </w:rPr>
      <w:t xml:space="preserve">  </w:t>
    </w:r>
    <w:hyperlink r:id="rId2" w:history="1">
      <w:r w:rsidRPr="0069352F">
        <w:rPr>
          <w:rStyle w:val="Hyperlink"/>
          <w:b/>
          <w:sz w:val="20"/>
          <w:szCs w:val="20"/>
        </w:rPr>
        <w:t>Tel:(21)</w:t>
      </w:r>
    </w:hyperlink>
    <w:r>
      <w:rPr>
        <w:b/>
        <w:sz w:val="20"/>
        <w:szCs w:val="20"/>
      </w:rPr>
      <w:t xml:space="preserve"> 2791-7371 /2791-6624</w:t>
    </w:r>
  </w:p>
  <w:p w:rsidR="00C263BD" w:rsidRDefault="00F60697">
    <w:pPr>
      <w:pStyle w:val="Rodap"/>
    </w:pPr>
    <w:r w:rsidRPr="00F60697">
      <w:rPr>
        <w:rFonts w:ascii="Prototype" w:hAnsi="Prototype" w:cs="Prototype"/>
        <w:noProof/>
        <w:lang w:eastAsia="pt-BR"/>
      </w:rPr>
      <w:pict>
        <v:rect id="_x0000_s2049" style="position:absolute;margin-left:-82.8pt;margin-top:19.95pt;width:614.7pt;height:45.75pt;z-index:251658240" fillcolor="#044066" stroked="f" strokecolor="#f2f2f2 [3041]" strokeweight="3pt">
          <v:shadow on="t" type="perspective" color="#243f60 [1604]" opacity=".5" offset="1pt" offset2="-1pt"/>
        </v:rect>
      </w:pict>
    </w:r>
    <w:r w:rsidRPr="00F60697">
      <w:rPr>
        <w:rFonts w:ascii="Prototype" w:hAnsi="Prototype" w:cs="Prototype"/>
        <w:noProof/>
        <w:lang w:eastAsia="pt-BR"/>
      </w:rPr>
      <w:pict>
        <v:rect id="_x0000_s2051" style="position:absolute;margin-left:-92.4pt;margin-top:12.85pt;width:612.15pt;height:3.55pt;flip:y;z-index:251660288" fillcolor="#309101" stroked="f"/>
      </w:pict>
    </w:r>
    <w:r w:rsidRPr="00F60697">
      <w:rPr>
        <w:rFonts w:ascii="Prototype" w:hAnsi="Prototype" w:cs="Prototype"/>
        <w:noProof/>
        <w:lang w:eastAsia="pt-BR"/>
      </w:rPr>
      <w:pict>
        <v:rect id="_x0000_s2050" style="position:absolute;margin-left:-102pt;margin-top:16.4pt;width:612.15pt;height:3.55pt;flip:y;z-index:251659264" fillcolor="#f87e08"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74F" w:rsidRDefault="00F7074F" w:rsidP="00F0094A">
      <w:pPr>
        <w:spacing w:after="0" w:line="240" w:lineRule="auto"/>
      </w:pPr>
      <w:r>
        <w:separator/>
      </w:r>
    </w:p>
  </w:footnote>
  <w:footnote w:type="continuationSeparator" w:id="1">
    <w:p w:rsidR="00F7074F" w:rsidRDefault="00F7074F" w:rsidP="00F009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3BD" w:rsidRPr="00430658" w:rsidRDefault="00C263BD" w:rsidP="0067626C">
    <w:pPr>
      <w:pStyle w:val="Cabealho"/>
      <w:ind w:firstLine="2410"/>
      <w:rPr>
        <w:rFonts w:ascii="Arial Black" w:hAnsi="Arial Black"/>
        <w:b/>
        <w:sz w:val="28"/>
      </w:rPr>
    </w:pPr>
    <w:r w:rsidRPr="00212266">
      <w:rPr>
        <w:noProof/>
        <w:lang w:eastAsia="pt-BR"/>
      </w:rPr>
      <w:drawing>
        <wp:anchor distT="0" distB="0" distL="114300" distR="114300" simplePos="0" relativeHeight="251661312" behindDoc="0" locked="0" layoutInCell="1" allowOverlap="1">
          <wp:simplePos x="0" y="0"/>
          <wp:positionH relativeFrom="column">
            <wp:posOffset>-718185</wp:posOffset>
          </wp:positionH>
          <wp:positionV relativeFrom="paragraph">
            <wp:posOffset>-127635</wp:posOffset>
          </wp:positionV>
          <wp:extent cx="2200275" cy="1076325"/>
          <wp:effectExtent l="19050" t="0" r="9525" b="0"/>
          <wp:wrapThrough wrapText="bothSides">
            <wp:wrapPolygon edited="0">
              <wp:start x="-187" y="0"/>
              <wp:lineTo x="-187" y="21409"/>
              <wp:lineTo x="21694" y="21409"/>
              <wp:lineTo x="21694" y="0"/>
              <wp:lineTo x="-187" y="0"/>
            </wp:wrapPolygon>
          </wp:wrapThrough>
          <wp:docPr id="4" name="Imagem 3" descr="C:\Documents and Settings\Pimenta.BAIXADA-FCE090B\Desktop\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imenta.BAIXADA-FCE090B\Desktop\logo .png"/>
                  <pic:cNvPicPr>
                    <a:picLocks noChangeAspect="1" noChangeArrowheads="1"/>
                  </pic:cNvPicPr>
                </pic:nvPicPr>
                <pic:blipFill>
                  <a:blip r:embed="rId1"/>
                  <a:srcRect t="41991" b="9091"/>
                  <a:stretch>
                    <a:fillRect/>
                  </a:stretch>
                </pic:blipFill>
                <pic:spPr bwMode="auto">
                  <a:xfrm>
                    <a:off x="0" y="0"/>
                    <a:ext cx="2200275" cy="1076325"/>
                  </a:xfrm>
                  <a:prstGeom prst="rect">
                    <a:avLst/>
                  </a:prstGeom>
                  <a:noFill/>
                  <a:ln w="9525">
                    <a:noFill/>
                    <a:miter lim="800000"/>
                    <a:headEnd/>
                    <a:tailEnd/>
                  </a:ln>
                </pic:spPr>
              </pic:pic>
            </a:graphicData>
          </a:graphic>
        </wp:anchor>
      </w:drawing>
    </w:r>
    <w:r>
      <w:tab/>
    </w:r>
    <w:r w:rsidRPr="00430658">
      <w:rPr>
        <w:rFonts w:ascii="Arial Black" w:hAnsi="Arial Black"/>
        <w:b/>
        <w:sz w:val="28"/>
      </w:rPr>
      <w:t>Estado do Rio de Janeiro</w:t>
    </w:r>
  </w:p>
  <w:p w:rsidR="00C263BD" w:rsidRPr="00430658" w:rsidRDefault="00C263BD" w:rsidP="0067626C">
    <w:pPr>
      <w:pStyle w:val="Cabealho"/>
      <w:ind w:left="1134" w:firstLine="283"/>
      <w:rPr>
        <w:rFonts w:ascii="Arial Black" w:hAnsi="Arial Black"/>
        <w:b/>
        <w:sz w:val="28"/>
      </w:rPr>
    </w:pPr>
    <w:r w:rsidRPr="00430658">
      <w:rPr>
        <w:rFonts w:ascii="Arial Black" w:hAnsi="Arial Black"/>
        <w:b/>
        <w:sz w:val="28"/>
      </w:rPr>
      <w:t xml:space="preserve">          </w:t>
    </w:r>
    <w:r>
      <w:rPr>
        <w:rFonts w:ascii="Arial Black" w:hAnsi="Arial Black"/>
        <w:b/>
        <w:sz w:val="28"/>
      </w:rPr>
      <w:t xml:space="preserve"> </w:t>
    </w:r>
    <w:r w:rsidRPr="00430658">
      <w:rPr>
        <w:rFonts w:ascii="Arial Black" w:hAnsi="Arial Black"/>
        <w:b/>
        <w:sz w:val="28"/>
      </w:rPr>
      <w:t>Prefeitura Municipal de Nilópolis</w:t>
    </w:r>
  </w:p>
  <w:p w:rsidR="00C263BD" w:rsidRPr="00662C22" w:rsidRDefault="00C263BD" w:rsidP="0067626C">
    <w:pPr>
      <w:pStyle w:val="Cabealho"/>
      <w:ind w:left="2410"/>
      <w:rPr>
        <w:rFonts w:ascii="Arial Black" w:hAnsi="Arial Black" w:cs="Tahoma"/>
        <w:b/>
        <w:sz w:val="20"/>
      </w:rPr>
    </w:pPr>
    <w:r>
      <w:rPr>
        <w:rFonts w:ascii="Arial Black" w:hAnsi="Arial Black" w:cs="Tahoma"/>
        <w:b/>
        <w:sz w:val="20"/>
      </w:rPr>
      <w:t>Gabinete do Prefeito</w:t>
    </w:r>
  </w:p>
  <w:p w:rsidR="00C263BD" w:rsidRPr="00662C22" w:rsidRDefault="00C263BD">
    <w:pPr>
      <w:pStyle w:val="Cabealho"/>
      <w:rPr>
        <w:rFonts w:ascii="Tahoma" w:hAnsi="Tahoma" w:cs="Tahoma"/>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eastAsia="Times New Roman" w:cs="Tahoma"/>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3064F6"/>
    <w:multiLevelType w:val="hybridMultilevel"/>
    <w:tmpl w:val="76CA9AFE"/>
    <w:lvl w:ilvl="0" w:tplc="31F850A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413316"/>
    <w:multiLevelType w:val="hybridMultilevel"/>
    <w:tmpl w:val="40626072"/>
    <w:lvl w:ilvl="0" w:tplc="8F0EA158">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
    <w:nsid w:val="59137593"/>
    <w:multiLevelType w:val="hybridMultilevel"/>
    <w:tmpl w:val="413AA6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5842">
      <o:colormru v:ext="edit" colors="#044066,#f87e08,#309101"/>
      <o:colormenu v:ext="edit" fillcolor="#309101" strokecolor="none"/>
    </o:shapedefaults>
    <o:shapelayout v:ext="edit">
      <o:idmap v:ext="edit" data="2"/>
      <o:rules v:ext="edit">
        <o:r id="V:Rule2" type="connector" idref="#_x0000_s2052"/>
      </o:rules>
    </o:shapelayout>
  </w:hdrShapeDefaults>
  <w:footnotePr>
    <w:footnote w:id="0"/>
    <w:footnote w:id="1"/>
  </w:footnotePr>
  <w:endnotePr>
    <w:endnote w:id="0"/>
    <w:endnote w:id="1"/>
  </w:endnotePr>
  <w:compat/>
  <w:rsids>
    <w:rsidRoot w:val="00F0094A"/>
    <w:rsid w:val="0000289B"/>
    <w:rsid w:val="000B05F8"/>
    <w:rsid w:val="00127361"/>
    <w:rsid w:val="001B2DD9"/>
    <w:rsid w:val="001C7C4B"/>
    <w:rsid w:val="00212266"/>
    <w:rsid w:val="002142E6"/>
    <w:rsid w:val="00271C90"/>
    <w:rsid w:val="00280556"/>
    <w:rsid w:val="002A52BA"/>
    <w:rsid w:val="00310E6A"/>
    <w:rsid w:val="0036521B"/>
    <w:rsid w:val="00380179"/>
    <w:rsid w:val="00385A41"/>
    <w:rsid w:val="004208CB"/>
    <w:rsid w:val="00481AA9"/>
    <w:rsid w:val="00565398"/>
    <w:rsid w:val="00575CBF"/>
    <w:rsid w:val="005A733F"/>
    <w:rsid w:val="005A7376"/>
    <w:rsid w:val="005C2360"/>
    <w:rsid w:val="005E64E9"/>
    <w:rsid w:val="00656E90"/>
    <w:rsid w:val="00662C22"/>
    <w:rsid w:val="0067626C"/>
    <w:rsid w:val="006859D5"/>
    <w:rsid w:val="0069352F"/>
    <w:rsid w:val="006B3F79"/>
    <w:rsid w:val="0070782F"/>
    <w:rsid w:val="00782BCF"/>
    <w:rsid w:val="00790891"/>
    <w:rsid w:val="008211C1"/>
    <w:rsid w:val="008377BF"/>
    <w:rsid w:val="00840A5E"/>
    <w:rsid w:val="00901C7C"/>
    <w:rsid w:val="00922BD1"/>
    <w:rsid w:val="0092780B"/>
    <w:rsid w:val="0093524C"/>
    <w:rsid w:val="00947C52"/>
    <w:rsid w:val="009905D7"/>
    <w:rsid w:val="009E49F2"/>
    <w:rsid w:val="00A402E7"/>
    <w:rsid w:val="00A53329"/>
    <w:rsid w:val="00A82B32"/>
    <w:rsid w:val="00AA32B9"/>
    <w:rsid w:val="00AA5DF4"/>
    <w:rsid w:val="00AB4C23"/>
    <w:rsid w:val="00AC79ED"/>
    <w:rsid w:val="00B4284F"/>
    <w:rsid w:val="00B7047F"/>
    <w:rsid w:val="00BA6F76"/>
    <w:rsid w:val="00C263BD"/>
    <w:rsid w:val="00C26620"/>
    <w:rsid w:val="00CD73C9"/>
    <w:rsid w:val="00D104FE"/>
    <w:rsid w:val="00D31E55"/>
    <w:rsid w:val="00D32B0D"/>
    <w:rsid w:val="00D40B39"/>
    <w:rsid w:val="00D6037E"/>
    <w:rsid w:val="00D847D9"/>
    <w:rsid w:val="00E30622"/>
    <w:rsid w:val="00E77B0D"/>
    <w:rsid w:val="00ED061F"/>
    <w:rsid w:val="00F0094A"/>
    <w:rsid w:val="00F60697"/>
    <w:rsid w:val="00F7074F"/>
    <w:rsid w:val="00FA64DC"/>
    <w:rsid w:val="00FC43DC"/>
    <w:rsid w:val="00FC6D04"/>
    <w:rsid w:val="00FD0490"/>
    <w:rsid w:val="00FE1577"/>
    <w:rsid w:val="00FE33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colormru v:ext="edit" colors="#044066,#f87e08,#309101"/>
      <o:colormenu v:ext="edit" fillcolor="#309101"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4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009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094A"/>
    <w:rPr>
      <w:rFonts w:ascii="Tahoma" w:hAnsi="Tahoma" w:cs="Tahoma"/>
      <w:sz w:val="16"/>
      <w:szCs w:val="16"/>
    </w:rPr>
  </w:style>
  <w:style w:type="paragraph" w:styleId="Cabealho">
    <w:name w:val="header"/>
    <w:basedOn w:val="Normal"/>
    <w:link w:val="CabealhoChar"/>
    <w:unhideWhenUsed/>
    <w:rsid w:val="00F009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94A"/>
  </w:style>
  <w:style w:type="paragraph" w:styleId="Rodap">
    <w:name w:val="footer"/>
    <w:basedOn w:val="Normal"/>
    <w:link w:val="RodapChar"/>
    <w:unhideWhenUsed/>
    <w:rsid w:val="00F0094A"/>
    <w:pPr>
      <w:tabs>
        <w:tab w:val="center" w:pos="4252"/>
        <w:tab w:val="right" w:pos="8504"/>
      </w:tabs>
      <w:spacing w:after="0" w:line="240" w:lineRule="auto"/>
    </w:pPr>
  </w:style>
  <w:style w:type="character" w:customStyle="1" w:styleId="RodapChar">
    <w:name w:val="Rodapé Char"/>
    <w:basedOn w:val="Fontepargpadro"/>
    <w:link w:val="Rodap"/>
    <w:uiPriority w:val="99"/>
    <w:rsid w:val="00F0094A"/>
  </w:style>
  <w:style w:type="character" w:styleId="Hyperlink">
    <w:name w:val="Hyperlink"/>
    <w:basedOn w:val="Fontepargpadro"/>
    <w:unhideWhenUsed/>
    <w:rsid w:val="00385A41"/>
    <w:rPr>
      <w:color w:val="0000FF" w:themeColor="hyperlink"/>
      <w:u w:val="single"/>
    </w:rPr>
  </w:style>
  <w:style w:type="paragraph" w:styleId="Textodenotaderodap">
    <w:name w:val="footnote text"/>
    <w:basedOn w:val="Normal"/>
    <w:link w:val="TextodenotaderodapChar"/>
    <w:unhideWhenUsed/>
    <w:rsid w:val="002805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80556"/>
    <w:rPr>
      <w:rFonts w:ascii="Calibri" w:eastAsia="Calibri" w:hAnsi="Calibri" w:cs="Times New Roman"/>
      <w:sz w:val="20"/>
      <w:szCs w:val="20"/>
    </w:rPr>
  </w:style>
  <w:style w:type="character" w:styleId="Refdenotaderodap">
    <w:name w:val="footnote reference"/>
    <w:basedOn w:val="Fontepargpadro"/>
    <w:unhideWhenUsed/>
    <w:rsid w:val="00280556"/>
    <w:rPr>
      <w:vertAlign w:val="superscript"/>
    </w:rPr>
  </w:style>
  <w:style w:type="paragraph" w:styleId="Textodenotadefim">
    <w:name w:val="endnote text"/>
    <w:basedOn w:val="Normal"/>
    <w:link w:val="TextodenotadefimChar"/>
    <w:unhideWhenUsed/>
    <w:rsid w:val="00280556"/>
    <w:pPr>
      <w:spacing w:after="0" w:line="240" w:lineRule="auto"/>
    </w:pPr>
    <w:rPr>
      <w:sz w:val="20"/>
      <w:szCs w:val="20"/>
    </w:rPr>
  </w:style>
  <w:style w:type="character" w:customStyle="1" w:styleId="TextodenotadefimChar">
    <w:name w:val="Texto de nota de fim Char"/>
    <w:basedOn w:val="Fontepargpadro"/>
    <w:link w:val="Textodenotadefim"/>
    <w:rsid w:val="00280556"/>
    <w:rPr>
      <w:rFonts w:ascii="Calibri" w:eastAsia="Calibri" w:hAnsi="Calibri" w:cs="Times New Roman"/>
      <w:sz w:val="20"/>
      <w:szCs w:val="20"/>
    </w:rPr>
  </w:style>
  <w:style w:type="character" w:styleId="Refdenotadefim">
    <w:name w:val="endnote reference"/>
    <w:basedOn w:val="Fontepargpadro"/>
    <w:unhideWhenUsed/>
    <w:rsid w:val="00280556"/>
    <w:rPr>
      <w:vertAlign w:val="superscript"/>
    </w:rPr>
  </w:style>
  <w:style w:type="character" w:customStyle="1" w:styleId="WW8Num1z0">
    <w:name w:val="WW8Num1z0"/>
    <w:rsid w:val="00C263BD"/>
    <w:rPr>
      <w:rFonts w:eastAsia="Times New Roman" w:cs="Tahoma"/>
    </w:rPr>
  </w:style>
  <w:style w:type="character" w:customStyle="1" w:styleId="WW8Num1z1">
    <w:name w:val="WW8Num1z1"/>
    <w:rsid w:val="00C263BD"/>
    <w:rPr>
      <w:rFonts w:eastAsia="Times New Roman" w:cs="Tahoma"/>
      <w:b/>
    </w:rPr>
  </w:style>
  <w:style w:type="character" w:customStyle="1" w:styleId="WW8Num2z0">
    <w:name w:val="WW8Num2z0"/>
    <w:rsid w:val="00C263BD"/>
    <w:rPr>
      <w:b/>
    </w:rPr>
  </w:style>
  <w:style w:type="character" w:customStyle="1" w:styleId="WW8Num3z0">
    <w:name w:val="WW8Num3z0"/>
    <w:rsid w:val="00C263BD"/>
    <w:rPr>
      <w:rFonts w:eastAsia="Times New Roman" w:cs="Tahoma"/>
    </w:rPr>
  </w:style>
  <w:style w:type="character" w:customStyle="1" w:styleId="WW8Num3z1">
    <w:name w:val="WW8Num3z1"/>
    <w:rsid w:val="00C263BD"/>
    <w:rPr>
      <w:rFonts w:eastAsia="Times New Roman" w:cs="Tahoma"/>
      <w:b/>
    </w:rPr>
  </w:style>
  <w:style w:type="character" w:customStyle="1" w:styleId="WW8Num4z0">
    <w:name w:val="WW8Num4z0"/>
    <w:rsid w:val="00C263BD"/>
    <w:rPr>
      <w:b/>
    </w:rPr>
  </w:style>
  <w:style w:type="character" w:customStyle="1" w:styleId="Fontepargpadro2">
    <w:name w:val="Fonte parág. padrão2"/>
    <w:rsid w:val="00C263BD"/>
  </w:style>
  <w:style w:type="character" w:customStyle="1" w:styleId="WW8Num5z0">
    <w:name w:val="WW8Num5z0"/>
    <w:rsid w:val="00C263BD"/>
    <w:rPr>
      <w:rFonts w:ascii="Wingdings" w:hAnsi="Wingdings" w:cs="Wingdings"/>
    </w:rPr>
  </w:style>
  <w:style w:type="character" w:customStyle="1" w:styleId="WW8Num6z0">
    <w:name w:val="WW8Num6z0"/>
    <w:rsid w:val="00C263BD"/>
    <w:rPr>
      <w:rFonts w:ascii="Wingdings" w:hAnsi="Wingdings" w:cs="Wingdings"/>
    </w:rPr>
  </w:style>
  <w:style w:type="character" w:customStyle="1" w:styleId="WW8Num7z0">
    <w:name w:val="WW8Num7z0"/>
    <w:rsid w:val="00C263BD"/>
    <w:rPr>
      <w:rFonts w:ascii="Wingdings" w:hAnsi="Wingdings" w:cs="Wingdings"/>
    </w:rPr>
  </w:style>
  <w:style w:type="character" w:customStyle="1" w:styleId="WW8Num8z0">
    <w:name w:val="WW8Num8z0"/>
    <w:rsid w:val="00C263BD"/>
    <w:rPr>
      <w:rFonts w:ascii="Wingdings" w:hAnsi="Wingdings" w:cs="Wingdings"/>
    </w:rPr>
  </w:style>
  <w:style w:type="character" w:customStyle="1" w:styleId="WW8Num10z0">
    <w:name w:val="WW8Num10z0"/>
    <w:rsid w:val="00C263BD"/>
    <w:rPr>
      <w:rFonts w:ascii="Wingdings" w:hAnsi="Wingdings" w:cs="Wingdings"/>
    </w:rPr>
  </w:style>
  <w:style w:type="character" w:customStyle="1" w:styleId="Fontepargpadro1">
    <w:name w:val="Fonte parág. padrão1"/>
    <w:rsid w:val="00C263BD"/>
  </w:style>
  <w:style w:type="character" w:customStyle="1" w:styleId="Caracteresdenotaderodap">
    <w:name w:val="Caracteres de nota de rodapé"/>
    <w:rsid w:val="00C263BD"/>
    <w:rPr>
      <w:vertAlign w:val="superscript"/>
    </w:rPr>
  </w:style>
  <w:style w:type="character" w:customStyle="1" w:styleId="WW-Absatz-Standardschriftart11111111111">
    <w:name w:val="WW-Absatz-Standardschriftart11111111111"/>
    <w:rsid w:val="00C263BD"/>
  </w:style>
  <w:style w:type="character" w:customStyle="1" w:styleId="SubttuloChar">
    <w:name w:val="Subtítulo Char"/>
    <w:rsid w:val="00C263BD"/>
    <w:rPr>
      <w:rFonts w:ascii="Cambria" w:eastAsia="Times New Roman" w:hAnsi="Cambria" w:cs="Times New Roman"/>
      <w:sz w:val="24"/>
      <w:szCs w:val="24"/>
    </w:rPr>
  </w:style>
  <w:style w:type="character" w:customStyle="1" w:styleId="Caracteresdenotadefim">
    <w:name w:val="Caracteres de nota de fim"/>
    <w:rsid w:val="00C263BD"/>
    <w:rPr>
      <w:vertAlign w:val="superscript"/>
    </w:rPr>
  </w:style>
  <w:style w:type="character" w:customStyle="1" w:styleId="WW-Caracteresdenotadefim">
    <w:name w:val="WW-Caracteres de nota de fim"/>
    <w:rsid w:val="00C263BD"/>
  </w:style>
  <w:style w:type="paragraph" w:customStyle="1" w:styleId="Ttulo2">
    <w:name w:val="Título2"/>
    <w:basedOn w:val="Normal"/>
    <w:next w:val="Corpodetexto"/>
    <w:rsid w:val="00C263BD"/>
    <w:pPr>
      <w:keepNext/>
      <w:suppressAutoHyphens/>
      <w:spacing w:before="240" w:after="120" w:line="240" w:lineRule="auto"/>
      <w:jc w:val="both"/>
    </w:pPr>
    <w:rPr>
      <w:rFonts w:ascii="Arial" w:eastAsia="Microsoft YaHei" w:hAnsi="Arial" w:cs="Mangal"/>
      <w:sz w:val="28"/>
      <w:szCs w:val="28"/>
      <w:lang w:eastAsia="ar-SA"/>
    </w:rPr>
  </w:style>
  <w:style w:type="paragraph" w:styleId="Corpodetexto">
    <w:name w:val="Body Text"/>
    <w:basedOn w:val="Normal"/>
    <w:link w:val="CorpodetextoChar"/>
    <w:rsid w:val="00C263BD"/>
    <w:pPr>
      <w:suppressAutoHyphens/>
      <w:spacing w:after="0" w:line="360" w:lineRule="auto"/>
    </w:pPr>
    <w:rPr>
      <w:rFonts w:ascii="Times New Roman" w:eastAsia="SimSun" w:hAnsi="Times New Roman"/>
      <w:sz w:val="28"/>
      <w:szCs w:val="20"/>
      <w:lang w:eastAsia="ar-SA"/>
    </w:rPr>
  </w:style>
  <w:style w:type="character" w:customStyle="1" w:styleId="CorpodetextoChar">
    <w:name w:val="Corpo de texto Char"/>
    <w:basedOn w:val="Fontepargpadro"/>
    <w:link w:val="Corpodetexto"/>
    <w:rsid w:val="00C263BD"/>
    <w:rPr>
      <w:rFonts w:ascii="Times New Roman" w:eastAsia="SimSun" w:hAnsi="Times New Roman" w:cs="Times New Roman"/>
      <w:sz w:val="28"/>
      <w:szCs w:val="20"/>
      <w:lang w:eastAsia="ar-SA"/>
    </w:rPr>
  </w:style>
  <w:style w:type="paragraph" w:styleId="Lista">
    <w:name w:val="List"/>
    <w:basedOn w:val="Corpodetexto"/>
    <w:rsid w:val="00C263BD"/>
    <w:rPr>
      <w:rFonts w:cs="Mangal"/>
    </w:rPr>
  </w:style>
  <w:style w:type="paragraph" w:customStyle="1" w:styleId="Legenda1">
    <w:name w:val="Legenda1"/>
    <w:basedOn w:val="Normal"/>
    <w:rsid w:val="00C263BD"/>
    <w:pPr>
      <w:suppressLineNumbers/>
      <w:suppressAutoHyphens/>
      <w:spacing w:before="120" w:after="120" w:line="240" w:lineRule="auto"/>
      <w:jc w:val="both"/>
    </w:pPr>
    <w:rPr>
      <w:rFonts w:ascii="Times New Roman" w:eastAsia="SimSun" w:hAnsi="Times New Roman" w:cs="Mangal"/>
      <w:i/>
      <w:iCs/>
      <w:sz w:val="24"/>
      <w:szCs w:val="24"/>
      <w:lang w:eastAsia="ar-SA"/>
    </w:rPr>
  </w:style>
  <w:style w:type="paragraph" w:customStyle="1" w:styleId="ndice">
    <w:name w:val="Índice"/>
    <w:basedOn w:val="Normal"/>
    <w:rsid w:val="00C263BD"/>
    <w:pPr>
      <w:suppressLineNumbers/>
      <w:suppressAutoHyphens/>
      <w:spacing w:after="0" w:line="240" w:lineRule="auto"/>
      <w:jc w:val="both"/>
    </w:pPr>
    <w:rPr>
      <w:rFonts w:ascii="Times New Roman" w:eastAsia="SimSun" w:hAnsi="Times New Roman" w:cs="Mangal"/>
      <w:sz w:val="20"/>
      <w:szCs w:val="20"/>
      <w:lang w:eastAsia="ar-SA"/>
    </w:rPr>
  </w:style>
  <w:style w:type="paragraph" w:customStyle="1" w:styleId="Ttulo1">
    <w:name w:val="Título1"/>
    <w:basedOn w:val="Normal"/>
    <w:next w:val="Corpodetexto"/>
    <w:rsid w:val="00C263BD"/>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Corpodetexto21">
    <w:name w:val="Corpo de texto 21"/>
    <w:basedOn w:val="Normal"/>
    <w:rsid w:val="00C263BD"/>
    <w:pPr>
      <w:suppressAutoHyphens/>
      <w:spacing w:after="0" w:line="360" w:lineRule="auto"/>
      <w:jc w:val="both"/>
    </w:pPr>
    <w:rPr>
      <w:rFonts w:ascii="Times New Roman" w:eastAsia="SimSun" w:hAnsi="Times New Roman"/>
      <w:sz w:val="28"/>
      <w:szCs w:val="20"/>
      <w:lang w:eastAsia="ar-SA"/>
    </w:rPr>
  </w:style>
  <w:style w:type="paragraph" w:customStyle="1" w:styleId="WW-Padro">
    <w:name w:val="WW-Padrão"/>
    <w:rsid w:val="00C263BD"/>
    <w:pPr>
      <w:tabs>
        <w:tab w:val="left" w:pos="708"/>
      </w:tabs>
      <w:suppressAutoHyphens/>
      <w:jc w:val="both"/>
    </w:pPr>
    <w:rPr>
      <w:rFonts w:ascii="Times New Roman" w:eastAsia="SimSun" w:hAnsi="Times New Roman" w:cs="Times New Roman"/>
      <w:sz w:val="20"/>
      <w:szCs w:val="20"/>
      <w:lang w:eastAsia="ar-SA"/>
    </w:rPr>
  </w:style>
  <w:style w:type="paragraph" w:customStyle="1" w:styleId="Standard">
    <w:name w:val="Standard"/>
    <w:rsid w:val="00C263BD"/>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Subttulo">
    <w:name w:val="Subtitle"/>
    <w:basedOn w:val="Normal"/>
    <w:next w:val="Normal"/>
    <w:link w:val="SubttuloChar1"/>
    <w:qFormat/>
    <w:rsid w:val="00C263BD"/>
    <w:pPr>
      <w:suppressAutoHyphens/>
      <w:spacing w:after="60" w:line="240" w:lineRule="auto"/>
      <w:jc w:val="center"/>
    </w:pPr>
    <w:rPr>
      <w:rFonts w:ascii="Cambria" w:eastAsia="Times New Roman" w:hAnsi="Cambria"/>
      <w:sz w:val="24"/>
      <w:szCs w:val="24"/>
      <w:lang w:eastAsia="ar-SA"/>
    </w:rPr>
  </w:style>
  <w:style w:type="character" w:customStyle="1" w:styleId="SubttuloChar1">
    <w:name w:val="Subtítulo Char1"/>
    <w:basedOn w:val="Fontepargpadro"/>
    <w:link w:val="Subttulo"/>
    <w:rsid w:val="00C263BD"/>
    <w:rPr>
      <w:rFonts w:ascii="Cambria" w:eastAsia="Times New Roman" w:hAnsi="Cambria"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Tel:(21)" TargetMode="External"/><Relationship Id="rId1" Type="http://schemas.openxmlformats.org/officeDocument/2006/relationships/hyperlink" Target="http://www.nilopolis.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B4008B2-F0B3-4A57-9A93-C78ED283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4464</Words>
  <Characters>24106</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Baixada Web Rádio</dc:creator>
  <cp:lastModifiedBy>vanessa.golfeto</cp:lastModifiedBy>
  <cp:revision>5</cp:revision>
  <cp:lastPrinted>2017-06-08T20:08:00Z</cp:lastPrinted>
  <dcterms:created xsi:type="dcterms:W3CDTF">2018-11-14T15:39:00Z</dcterms:created>
  <dcterms:modified xsi:type="dcterms:W3CDTF">2018-11-14T17:23:00Z</dcterms:modified>
</cp:coreProperties>
</file>